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Отчет</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о результатах основной деятельности </w:t>
      </w:r>
      <w:r w:rsidR="0035628E">
        <w:rPr>
          <w:rFonts w:ascii="Times New Roman" w:eastAsia="Times New Roman" w:hAnsi="Times New Roman" w:cs="Times New Roman"/>
          <w:color w:val="1D1B11" w:themeColor="background2" w:themeShade="1A"/>
          <w:sz w:val="28"/>
          <w:szCs w:val="28"/>
          <w:lang w:eastAsia="ru-RU"/>
        </w:rPr>
        <w:t>ф</w:t>
      </w:r>
      <w:r w:rsidRPr="003A13CB">
        <w:rPr>
          <w:rFonts w:ascii="Times New Roman" w:eastAsia="Times New Roman" w:hAnsi="Times New Roman" w:cs="Times New Roman"/>
          <w:color w:val="1D1B11" w:themeColor="background2" w:themeShade="1A"/>
          <w:sz w:val="28"/>
          <w:szCs w:val="28"/>
          <w:lang w:eastAsia="ru-RU"/>
        </w:rPr>
        <w:t>инансового управления</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администрации Зеленчукского муниципального района </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за </w:t>
      </w:r>
      <w:r w:rsidRPr="003A13CB">
        <w:rPr>
          <w:rFonts w:ascii="Times New Roman" w:eastAsia="Times New Roman" w:hAnsi="Times New Roman" w:cs="Times New Roman"/>
          <w:sz w:val="28"/>
          <w:szCs w:val="28"/>
          <w:lang w:eastAsia="ru-RU"/>
        </w:rPr>
        <w:t>20</w:t>
      </w:r>
      <w:r w:rsidR="005708B7">
        <w:rPr>
          <w:rFonts w:ascii="Times New Roman" w:eastAsia="Times New Roman" w:hAnsi="Times New Roman" w:cs="Times New Roman"/>
          <w:sz w:val="28"/>
          <w:szCs w:val="28"/>
          <w:lang w:eastAsia="ru-RU"/>
        </w:rPr>
        <w:t>19</w:t>
      </w:r>
      <w:r w:rsidRPr="003A13CB">
        <w:rPr>
          <w:rFonts w:ascii="Times New Roman" w:eastAsia="Times New Roman" w:hAnsi="Times New Roman" w:cs="Times New Roman"/>
          <w:color w:val="1D1B11" w:themeColor="background2" w:themeShade="1A"/>
          <w:sz w:val="28"/>
          <w:szCs w:val="28"/>
          <w:lang w:eastAsia="ru-RU"/>
        </w:rPr>
        <w:t>год</w:t>
      </w:r>
    </w:p>
    <w:p w:rsidR="002371D1" w:rsidRDefault="002371D1" w:rsidP="002371D1">
      <w:pPr>
        <w:spacing w:after="0" w:line="240" w:lineRule="auto"/>
        <w:jc w:val="both"/>
        <w:rPr>
          <w:rFonts w:ascii="Times New Roman" w:eastAsia="Times New Roman" w:hAnsi="Times New Roman" w:cs="Times New Roman"/>
          <w:color w:val="1D1B11" w:themeColor="background2" w:themeShade="1A"/>
          <w:sz w:val="26"/>
          <w:szCs w:val="26"/>
          <w:lang w:eastAsia="ru-RU"/>
        </w:rPr>
      </w:pPr>
    </w:p>
    <w:p w:rsidR="00950AF1" w:rsidRDefault="00950AF1" w:rsidP="002371D1">
      <w:pPr>
        <w:spacing w:after="0" w:line="240" w:lineRule="auto"/>
        <w:jc w:val="both"/>
        <w:rPr>
          <w:rFonts w:ascii="Times New Roman" w:eastAsia="Times New Roman" w:hAnsi="Times New Roman" w:cs="Times New Roman"/>
          <w:color w:val="1D1B11" w:themeColor="background2" w:themeShade="1A"/>
          <w:sz w:val="26"/>
          <w:szCs w:val="26"/>
          <w:lang w:eastAsia="ru-RU"/>
        </w:rPr>
      </w:pPr>
    </w:p>
    <w:p w:rsidR="002371D1" w:rsidRPr="003A13CB" w:rsidRDefault="002371D1" w:rsidP="003A13CB">
      <w:pPr>
        <w:spacing w:after="0" w:line="240" w:lineRule="auto"/>
        <w:jc w:val="both"/>
        <w:rPr>
          <w:rFonts w:ascii="Times New Roman" w:eastAsia="Times New Roman" w:hAnsi="Times New Roman" w:cs="Times New Roman"/>
          <w:bCs/>
          <w:color w:val="1D1B11" w:themeColor="background2" w:themeShade="1A"/>
          <w:sz w:val="27"/>
          <w:szCs w:val="27"/>
          <w:lang w:eastAsia="ru-RU"/>
        </w:rPr>
      </w:pPr>
      <w:r w:rsidRPr="003A13CB">
        <w:rPr>
          <w:rFonts w:ascii="Times New Roman" w:eastAsia="Times New Roman" w:hAnsi="Times New Roman" w:cs="Times New Roman"/>
          <w:color w:val="1D1B11" w:themeColor="background2" w:themeShade="1A"/>
          <w:sz w:val="27"/>
          <w:szCs w:val="27"/>
          <w:lang w:eastAsia="ru-RU"/>
        </w:rPr>
        <w:t xml:space="preserve">        </w:t>
      </w:r>
      <w:r w:rsidR="00DF3865" w:rsidRPr="003A13CB">
        <w:rPr>
          <w:rFonts w:ascii="Times New Roman" w:eastAsia="Times New Roman" w:hAnsi="Times New Roman" w:cs="Times New Roman"/>
          <w:color w:val="1D1B11" w:themeColor="background2" w:themeShade="1A"/>
          <w:sz w:val="27"/>
          <w:szCs w:val="27"/>
          <w:lang w:eastAsia="ru-RU"/>
        </w:rPr>
        <w:t xml:space="preserve">  </w:t>
      </w:r>
      <w:proofErr w:type="gramStart"/>
      <w:r w:rsidRPr="003A13CB">
        <w:rPr>
          <w:rFonts w:ascii="Times New Roman" w:eastAsia="Times New Roman" w:hAnsi="Times New Roman" w:cs="Times New Roman"/>
          <w:color w:val="1D1B11" w:themeColor="background2" w:themeShade="1A"/>
          <w:sz w:val="27"/>
          <w:szCs w:val="27"/>
          <w:lang w:eastAsia="ru-RU"/>
        </w:rPr>
        <w:t xml:space="preserve">Финансовое управление администрации Зеленчукского  муниципального района  является функциональным органом местного самоуправления в структуре администрации Зеленчукского муниципального района </w:t>
      </w:r>
      <w:r w:rsidR="00950AF1">
        <w:rPr>
          <w:rFonts w:ascii="Times New Roman" w:eastAsia="Times New Roman" w:hAnsi="Times New Roman" w:cs="Times New Roman"/>
          <w:color w:val="1D1B11" w:themeColor="background2" w:themeShade="1A"/>
          <w:sz w:val="27"/>
          <w:szCs w:val="27"/>
          <w:lang w:eastAsia="ru-RU"/>
        </w:rPr>
        <w:t>Карачаево-Черкесской Республики</w:t>
      </w:r>
      <w:r w:rsidRPr="003A13CB">
        <w:rPr>
          <w:rFonts w:ascii="Times New Roman" w:eastAsia="Times New Roman" w:hAnsi="Times New Roman" w:cs="Times New Roman"/>
          <w:color w:val="1D1B11" w:themeColor="background2" w:themeShade="1A"/>
          <w:sz w:val="27"/>
          <w:szCs w:val="27"/>
          <w:lang w:eastAsia="ru-RU"/>
        </w:rPr>
        <w:t xml:space="preserve">, утвержденного Решением Совета депутатов Зеленчукского муниципального района от 24.01.2006 года №15 статусом юридического лица и действует на основании Положения о финансовом управлении администрации Зеленчукского муниципального района, принятого решением Совета Зеленчукского муниципального района </w:t>
      </w:r>
      <w:r w:rsidR="00950AF1">
        <w:rPr>
          <w:rFonts w:ascii="Times New Roman" w:eastAsia="Times New Roman" w:hAnsi="Times New Roman" w:cs="Times New Roman"/>
          <w:bCs/>
          <w:color w:val="1D1B11" w:themeColor="background2" w:themeShade="1A"/>
          <w:sz w:val="27"/>
          <w:szCs w:val="27"/>
          <w:lang w:eastAsia="ru-RU"/>
        </w:rPr>
        <w:t>от 29.04.2011 №146.</w:t>
      </w:r>
      <w:proofErr w:type="gramEnd"/>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bCs/>
          <w:sz w:val="27"/>
          <w:szCs w:val="27"/>
          <w:lang w:eastAsia="ru-RU"/>
        </w:rPr>
        <w:t xml:space="preserve">        </w:t>
      </w:r>
      <w:r w:rsidR="00DF3865" w:rsidRPr="003A13CB">
        <w:rPr>
          <w:rFonts w:ascii="Times New Roman" w:eastAsia="Times New Roman" w:hAnsi="Times New Roman" w:cs="Times New Roman"/>
          <w:bCs/>
          <w:sz w:val="27"/>
          <w:szCs w:val="27"/>
          <w:lang w:eastAsia="ru-RU"/>
        </w:rPr>
        <w:t xml:space="preserve">   </w:t>
      </w:r>
      <w:r w:rsidRPr="003A13CB">
        <w:rPr>
          <w:rFonts w:ascii="Times New Roman" w:eastAsia="Times New Roman" w:hAnsi="Times New Roman" w:cs="Times New Roman"/>
          <w:sz w:val="27"/>
          <w:szCs w:val="27"/>
          <w:lang w:eastAsia="ru-RU"/>
        </w:rPr>
        <w:t xml:space="preserve">В соответствии с Положением, Финансовое управление осуществляет составление и организацию исполнения бюджета Зеленчукского муниципального района </w:t>
      </w:r>
      <w:r w:rsidR="00C7727A">
        <w:rPr>
          <w:rFonts w:ascii="Times New Roman" w:eastAsia="Times New Roman" w:hAnsi="Times New Roman" w:cs="Times New Roman"/>
          <w:sz w:val="27"/>
          <w:szCs w:val="27"/>
          <w:lang w:eastAsia="ru-RU"/>
        </w:rPr>
        <w:t>Карачаево-Черкесской Республики</w:t>
      </w:r>
      <w:r w:rsidRPr="003A13CB">
        <w:rPr>
          <w:rFonts w:ascii="Times New Roman" w:eastAsia="Times New Roman" w:hAnsi="Times New Roman" w:cs="Times New Roman"/>
          <w:sz w:val="27"/>
          <w:szCs w:val="27"/>
          <w:lang w:eastAsia="ru-RU"/>
        </w:rPr>
        <w:t>, обеспечивает проведение единой финансовой, бюджетной и налоговой политики на территории Зеленчукского муниципального района.</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Для эффективной работы принимаются ежеквартальные планы работ по каждому отделу, сводные планы по Финансовому управлению</w:t>
      </w:r>
      <w:r w:rsidR="00FC053B">
        <w:rPr>
          <w:rFonts w:ascii="Times New Roman" w:eastAsia="Times New Roman" w:hAnsi="Times New Roman" w:cs="Times New Roman"/>
          <w:sz w:val="27"/>
          <w:szCs w:val="27"/>
          <w:lang w:eastAsia="ru-RU"/>
        </w:rPr>
        <w:t>, п</w:t>
      </w:r>
      <w:r w:rsidRPr="003A13CB">
        <w:rPr>
          <w:rFonts w:ascii="Times New Roman" w:eastAsia="Times New Roman" w:hAnsi="Times New Roman" w:cs="Times New Roman"/>
          <w:sz w:val="27"/>
          <w:szCs w:val="27"/>
          <w:lang w:eastAsia="ru-RU"/>
        </w:rPr>
        <w:t xml:space="preserve">ринимаются ежемесячные </w:t>
      </w:r>
      <w:r w:rsidR="00A634FC">
        <w:rPr>
          <w:rFonts w:ascii="Times New Roman" w:eastAsia="Times New Roman" w:hAnsi="Times New Roman" w:cs="Times New Roman"/>
          <w:sz w:val="27"/>
          <w:szCs w:val="27"/>
          <w:lang w:eastAsia="ru-RU"/>
        </w:rPr>
        <w:t xml:space="preserve">оперативные </w:t>
      </w:r>
      <w:r w:rsidRPr="003A13CB">
        <w:rPr>
          <w:rFonts w:ascii="Times New Roman" w:eastAsia="Times New Roman" w:hAnsi="Times New Roman" w:cs="Times New Roman"/>
          <w:sz w:val="27"/>
          <w:szCs w:val="27"/>
          <w:lang w:eastAsia="ru-RU"/>
        </w:rPr>
        <w:t>планы работ по отделам</w:t>
      </w:r>
      <w:r w:rsidR="00A634FC">
        <w:rPr>
          <w:rFonts w:ascii="Times New Roman" w:eastAsia="Times New Roman" w:hAnsi="Times New Roman" w:cs="Times New Roman"/>
          <w:sz w:val="27"/>
          <w:szCs w:val="27"/>
          <w:lang w:eastAsia="ru-RU"/>
        </w:rPr>
        <w:t>, и</w:t>
      </w:r>
      <w:r w:rsidRPr="003A13CB">
        <w:rPr>
          <w:rFonts w:ascii="Times New Roman" w:eastAsia="Times New Roman" w:hAnsi="Times New Roman" w:cs="Times New Roman"/>
          <w:sz w:val="27"/>
          <w:szCs w:val="27"/>
          <w:lang w:eastAsia="ru-RU"/>
        </w:rPr>
        <w:t>тоги о проделанной работе специалистами отдел</w:t>
      </w:r>
      <w:r w:rsidR="00A634FC">
        <w:rPr>
          <w:rFonts w:ascii="Times New Roman" w:eastAsia="Times New Roman" w:hAnsi="Times New Roman" w:cs="Times New Roman"/>
          <w:sz w:val="27"/>
          <w:szCs w:val="27"/>
          <w:lang w:eastAsia="ru-RU"/>
        </w:rPr>
        <w:t>ов</w:t>
      </w:r>
      <w:r w:rsidR="00397225">
        <w:rPr>
          <w:rFonts w:ascii="Times New Roman" w:eastAsia="Times New Roman" w:hAnsi="Times New Roman" w:cs="Times New Roman"/>
          <w:sz w:val="27"/>
          <w:szCs w:val="27"/>
          <w:lang w:eastAsia="ru-RU"/>
        </w:rPr>
        <w:t>,</w:t>
      </w:r>
      <w:r w:rsidRPr="003A13CB">
        <w:rPr>
          <w:rFonts w:ascii="Times New Roman" w:eastAsia="Times New Roman" w:hAnsi="Times New Roman" w:cs="Times New Roman"/>
          <w:sz w:val="27"/>
          <w:szCs w:val="27"/>
          <w:lang w:eastAsia="ru-RU"/>
        </w:rPr>
        <w:t xml:space="preserve"> анализиру</w:t>
      </w:r>
      <w:r w:rsidR="00A634FC">
        <w:rPr>
          <w:rFonts w:ascii="Times New Roman" w:eastAsia="Times New Roman" w:hAnsi="Times New Roman" w:cs="Times New Roman"/>
          <w:sz w:val="27"/>
          <w:szCs w:val="27"/>
          <w:lang w:eastAsia="ru-RU"/>
        </w:rPr>
        <w:t>ю</w:t>
      </w:r>
      <w:r w:rsidRPr="003A13CB">
        <w:rPr>
          <w:rFonts w:ascii="Times New Roman" w:eastAsia="Times New Roman" w:hAnsi="Times New Roman" w:cs="Times New Roman"/>
          <w:sz w:val="27"/>
          <w:szCs w:val="27"/>
          <w:lang w:eastAsia="ru-RU"/>
        </w:rPr>
        <w:t xml:space="preserve">тся </w:t>
      </w:r>
      <w:r w:rsidR="00397225">
        <w:rPr>
          <w:rFonts w:ascii="Times New Roman" w:eastAsia="Times New Roman" w:hAnsi="Times New Roman" w:cs="Times New Roman"/>
          <w:sz w:val="27"/>
          <w:szCs w:val="27"/>
          <w:lang w:eastAsia="ru-RU"/>
        </w:rPr>
        <w:t>еже</w:t>
      </w:r>
      <w:r w:rsidRPr="003A13CB">
        <w:rPr>
          <w:rFonts w:ascii="Times New Roman" w:eastAsia="Times New Roman" w:hAnsi="Times New Roman" w:cs="Times New Roman"/>
          <w:sz w:val="27"/>
          <w:szCs w:val="27"/>
          <w:lang w:eastAsia="ru-RU"/>
        </w:rPr>
        <w:t>меся</w:t>
      </w:r>
      <w:r w:rsidR="00397225">
        <w:rPr>
          <w:rFonts w:ascii="Times New Roman" w:eastAsia="Times New Roman" w:hAnsi="Times New Roman" w:cs="Times New Roman"/>
          <w:sz w:val="27"/>
          <w:szCs w:val="27"/>
          <w:lang w:eastAsia="ru-RU"/>
        </w:rPr>
        <w:t>чно</w:t>
      </w:r>
      <w:r w:rsidRPr="003A13CB">
        <w:rPr>
          <w:rFonts w:ascii="Times New Roman" w:eastAsia="Times New Roman" w:hAnsi="Times New Roman" w:cs="Times New Roman"/>
          <w:sz w:val="27"/>
          <w:szCs w:val="27"/>
          <w:lang w:eastAsia="ru-RU"/>
        </w:rPr>
        <w:t>.</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p>
    <w:p w:rsidR="00416550" w:rsidRPr="003A13CB" w:rsidRDefault="00976BE9"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Основные задачи и направления работы</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Основными задачами Финансового управления являются:</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формирование проекта районного бюджета, разработка прогноза консолидированного бюджета района, обеспечение исполнения районного бюджета в соответствии с принятым решением о бюджете и изменений в него.</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составление отчетности об исполнении бюджета</w:t>
      </w:r>
      <w:r w:rsidR="00961B65">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в целом консолидированного бюджета Зеленчукского муниципального района (далее – консолидированный бюджет);</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развитие и совершенствование бюджетного процесса и межбюджетных отношений на территории района; </w:t>
      </w:r>
      <w:bookmarkStart w:id="0" w:name="_GoBack"/>
      <w:bookmarkEnd w:id="0"/>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совершенствование методов финансово-бюджетного планирования, порядка финансирования и составления отчетности;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участие  в  разработке предложений  по   эффективному   использованию бюджетных средств, развитию экономической базы района, проведению анализа фактического поступления доходов в бюджет района от налогоплательщиков.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Одним из основных целей деятельности Финансового управления является выработка и реализация единой финансовой политики на территории района, устойчивого развития экономики и функционирования финансовой системы Зеленчукского муниципального района. </w:t>
      </w:r>
    </w:p>
    <w:p w:rsidR="00F30B04" w:rsidRPr="003A13CB" w:rsidRDefault="007D1678" w:rsidP="00C7727A">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Достижение указанной цели осуществлялась в рамках выполнения муниципальной программы Зеленчукского муниципального района  «Управление </w:t>
      </w:r>
      <w:r w:rsidRPr="003A13CB">
        <w:rPr>
          <w:rFonts w:ascii="Times New Roman" w:eastAsia="Times New Roman" w:hAnsi="Times New Roman" w:cs="Times New Roman"/>
          <w:sz w:val="27"/>
          <w:szCs w:val="27"/>
          <w:lang w:eastAsia="ru-RU"/>
        </w:rPr>
        <w:lastRenderedPageBreak/>
        <w:t>муниципальными финансами Зеленчукского муниципального района на 2017-20</w:t>
      </w:r>
      <w:r w:rsidR="00C7727A">
        <w:rPr>
          <w:rFonts w:ascii="Times New Roman" w:eastAsia="Times New Roman" w:hAnsi="Times New Roman" w:cs="Times New Roman"/>
          <w:sz w:val="27"/>
          <w:szCs w:val="27"/>
          <w:lang w:eastAsia="ru-RU"/>
        </w:rPr>
        <w:t>22</w:t>
      </w:r>
      <w:r w:rsidRPr="003A13CB">
        <w:rPr>
          <w:rFonts w:ascii="Times New Roman" w:eastAsia="Times New Roman" w:hAnsi="Times New Roman" w:cs="Times New Roman"/>
          <w:sz w:val="27"/>
          <w:szCs w:val="27"/>
          <w:lang w:eastAsia="ru-RU"/>
        </w:rPr>
        <w:t xml:space="preserve"> годы», (далее – Программа).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F30B04"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наиболее основных задач Финансового управления является организация и обеспечение своевременной и качественной подготовки проекта решения Совета Зеленчукского муниципального района о бюджете</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прогноза консолид</w:t>
      </w:r>
      <w:r w:rsidR="00045A53">
        <w:rPr>
          <w:rFonts w:ascii="Times New Roman" w:eastAsia="Times New Roman" w:hAnsi="Times New Roman" w:cs="Times New Roman"/>
          <w:sz w:val="27"/>
          <w:szCs w:val="27"/>
          <w:lang w:eastAsia="ru-RU"/>
        </w:rPr>
        <w:t xml:space="preserve">ированного бюджета, исполнение </w:t>
      </w:r>
      <w:r w:rsidRPr="003A13CB">
        <w:rPr>
          <w:rFonts w:ascii="Times New Roman" w:eastAsia="Times New Roman" w:hAnsi="Times New Roman" w:cs="Times New Roman"/>
          <w:sz w:val="27"/>
          <w:szCs w:val="27"/>
          <w:lang w:eastAsia="ru-RU"/>
        </w:rPr>
        <w:t>бюджета</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формирование бюджетной отчетности</w:t>
      </w:r>
      <w:r w:rsidR="00B4778D">
        <w:rPr>
          <w:rFonts w:ascii="Times New Roman" w:eastAsia="Times New Roman" w:hAnsi="Times New Roman" w:cs="Times New Roman"/>
          <w:sz w:val="27"/>
          <w:szCs w:val="27"/>
          <w:lang w:eastAsia="ru-RU"/>
        </w:rPr>
        <w:t>. Р</w:t>
      </w:r>
      <w:r w:rsidRPr="003A13CB">
        <w:rPr>
          <w:rFonts w:ascii="Times New Roman" w:eastAsia="Times New Roman" w:hAnsi="Times New Roman" w:cs="Times New Roman"/>
          <w:sz w:val="27"/>
          <w:szCs w:val="27"/>
          <w:lang w:eastAsia="ru-RU"/>
        </w:rPr>
        <w:t>асширение налоговой базы и достижение устойчивой положительной динамики поступления налоговых и неналоговых доходов в районный бюджет и консолидированный бюджет.</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В рамках данных мероприятий в 201</w:t>
      </w:r>
      <w:r w:rsidR="005708B7">
        <w:rPr>
          <w:rFonts w:ascii="Times New Roman" w:eastAsia="Times New Roman" w:hAnsi="Times New Roman" w:cs="Times New Roman"/>
          <w:sz w:val="27"/>
          <w:szCs w:val="27"/>
          <w:lang w:eastAsia="ru-RU"/>
        </w:rPr>
        <w:t>9</w:t>
      </w:r>
      <w:r w:rsidRPr="003A13CB">
        <w:rPr>
          <w:rFonts w:ascii="Times New Roman" w:eastAsia="Times New Roman" w:hAnsi="Times New Roman" w:cs="Times New Roman"/>
          <w:sz w:val="27"/>
          <w:szCs w:val="27"/>
          <w:lang w:eastAsia="ru-RU"/>
        </w:rPr>
        <w:t xml:space="preserve"> году Финансовое управление успешно провело работу по формированию проекта районного бюджета, в течение года осуществляло работу по исполнению бюджета муниципального района, содействовало работе муниципальных сельских поселений в формировании и исполнении бюджетов сельских поселений района (далее - бюджеты поселений) и в целом консолидированного бюджета района. Координировало деятельность главных администраторов налогов, сборов и других обязательных платежей с целью  повышения собираемости налогов и сборов по наполняемости республиканского бюджета, бюджета муниципального района и бюджетов сельских поселений.</w:t>
      </w:r>
    </w:p>
    <w:p w:rsidR="007D1678"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основных направлений в деятельности Финансового управления является проведение мероприятий, направленных на увеличение поступления доходов, повышение заинтересованности органов местного самоуправления в увеличении налогового потенциала, обеспечение реальной финансовой самостоятельности местных бюджетов</w:t>
      </w:r>
      <w:r w:rsidR="00C7727A">
        <w:rPr>
          <w:rFonts w:ascii="Times New Roman" w:eastAsia="Times New Roman" w:hAnsi="Times New Roman" w:cs="Times New Roman"/>
          <w:sz w:val="27"/>
          <w:szCs w:val="27"/>
          <w:lang w:eastAsia="ru-RU"/>
        </w:rPr>
        <w:t>.</w:t>
      </w:r>
      <w:r w:rsidR="007171AB" w:rsidRPr="003A13CB">
        <w:rPr>
          <w:rFonts w:ascii="Times New Roman" w:eastAsia="Times New Roman" w:hAnsi="Times New Roman" w:cs="Times New Roman"/>
          <w:sz w:val="27"/>
          <w:szCs w:val="27"/>
          <w:lang w:eastAsia="ru-RU"/>
        </w:rPr>
        <w:t xml:space="preserve"> </w:t>
      </w:r>
    </w:p>
    <w:p w:rsidR="007171AB" w:rsidRPr="003A13CB" w:rsidRDefault="007171AB" w:rsidP="003A13CB">
      <w:pPr>
        <w:spacing w:after="0" w:line="240" w:lineRule="auto"/>
        <w:jc w:val="both"/>
        <w:rPr>
          <w:rFonts w:ascii="Times New Roman" w:eastAsia="Times New Roman" w:hAnsi="Times New Roman" w:cs="Times New Roman"/>
          <w:sz w:val="27"/>
          <w:szCs w:val="27"/>
          <w:lang w:eastAsia="ru-RU"/>
        </w:rPr>
      </w:pPr>
    </w:p>
    <w:p w:rsidR="00114E2E" w:rsidRPr="003A13CB" w:rsidRDefault="00114E2E"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Результаты исполнения районного бюджета</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 xml:space="preserve">В результате применения комплексных мер по максимальной мобилизации доходов и сокращения недоимки, в целом районный бюджет по налоговым и неналоговым доходам выполнен на сумму </w:t>
      </w:r>
      <w:r w:rsidR="00CF2920">
        <w:rPr>
          <w:rFonts w:ascii="Times New Roman" w:eastAsia="Times New Roman" w:hAnsi="Times New Roman" w:cs="Times New Roman"/>
          <w:sz w:val="27"/>
          <w:szCs w:val="27"/>
          <w:lang w:eastAsia="ru-RU"/>
        </w:rPr>
        <w:t>206202,6</w:t>
      </w:r>
      <w:r w:rsidRPr="003A13CB">
        <w:rPr>
          <w:rFonts w:ascii="Times New Roman" w:eastAsia="Times New Roman" w:hAnsi="Times New Roman" w:cs="Times New Roman"/>
          <w:sz w:val="27"/>
          <w:szCs w:val="27"/>
          <w:lang w:eastAsia="ru-RU"/>
        </w:rPr>
        <w:t xml:space="preserve">  тыс. руб. при уточненном плане </w:t>
      </w:r>
      <w:r w:rsidR="00CF2920">
        <w:rPr>
          <w:rFonts w:ascii="Times New Roman" w:eastAsia="Times New Roman" w:hAnsi="Times New Roman" w:cs="Times New Roman"/>
          <w:sz w:val="27"/>
          <w:szCs w:val="27"/>
          <w:lang w:eastAsia="ru-RU"/>
        </w:rPr>
        <w:t>207514,0</w:t>
      </w:r>
      <w:r w:rsidRPr="003A13CB">
        <w:rPr>
          <w:rFonts w:ascii="Times New Roman" w:eastAsia="Times New Roman" w:hAnsi="Times New Roman" w:cs="Times New Roman"/>
          <w:sz w:val="27"/>
          <w:szCs w:val="27"/>
          <w:lang w:eastAsia="ru-RU"/>
        </w:rPr>
        <w:t xml:space="preserve"> тыс. руб., или на 9</w:t>
      </w:r>
      <w:r w:rsidR="003D11D8" w:rsidRPr="003A13CB">
        <w:rPr>
          <w:rFonts w:ascii="Times New Roman" w:eastAsia="Times New Roman" w:hAnsi="Times New Roman" w:cs="Times New Roman"/>
          <w:sz w:val="27"/>
          <w:szCs w:val="27"/>
          <w:lang w:eastAsia="ru-RU"/>
        </w:rPr>
        <w:t>9,</w:t>
      </w:r>
      <w:r w:rsidR="00CF2920">
        <w:rPr>
          <w:rFonts w:ascii="Times New Roman" w:eastAsia="Times New Roman" w:hAnsi="Times New Roman" w:cs="Times New Roman"/>
          <w:sz w:val="27"/>
          <w:szCs w:val="27"/>
          <w:lang w:eastAsia="ru-RU"/>
        </w:rPr>
        <w:t>4</w:t>
      </w:r>
      <w:r w:rsidRPr="003A13CB">
        <w:rPr>
          <w:rFonts w:ascii="Times New Roman" w:eastAsia="Times New Roman" w:hAnsi="Times New Roman" w:cs="Times New Roman"/>
          <w:sz w:val="27"/>
          <w:szCs w:val="27"/>
          <w:lang w:eastAsia="ru-RU"/>
        </w:rPr>
        <w:t xml:space="preserve"> процентов, (первоначальный план – </w:t>
      </w:r>
      <w:r w:rsidR="00CF2920">
        <w:rPr>
          <w:rFonts w:ascii="Times New Roman" w:eastAsia="Times New Roman" w:hAnsi="Times New Roman" w:cs="Times New Roman"/>
          <w:sz w:val="27"/>
          <w:szCs w:val="27"/>
          <w:lang w:eastAsia="ru-RU"/>
        </w:rPr>
        <w:t>202015,0</w:t>
      </w:r>
      <w:r w:rsidRPr="003A13CB">
        <w:rPr>
          <w:rFonts w:ascii="Times New Roman" w:eastAsia="Times New Roman" w:hAnsi="Times New Roman" w:cs="Times New Roman"/>
          <w:sz w:val="27"/>
          <w:szCs w:val="27"/>
          <w:lang w:eastAsia="ru-RU"/>
        </w:rPr>
        <w:t xml:space="preserve"> тыс. руб.), в течение года бюджет по налоговым и неналоговым доходам уточнен на сумму</w:t>
      </w:r>
      <w:r w:rsidR="003D11D8" w:rsidRPr="003A13CB">
        <w:rPr>
          <w:rFonts w:ascii="Times New Roman" w:eastAsia="Times New Roman" w:hAnsi="Times New Roman" w:cs="Times New Roman"/>
          <w:sz w:val="27"/>
          <w:szCs w:val="27"/>
          <w:lang w:eastAsia="ru-RU"/>
        </w:rPr>
        <w:t xml:space="preserve"> </w:t>
      </w:r>
      <w:r w:rsidR="00902B2C">
        <w:rPr>
          <w:rFonts w:ascii="Times New Roman" w:eastAsia="Times New Roman" w:hAnsi="Times New Roman" w:cs="Times New Roman"/>
          <w:sz w:val="27"/>
          <w:szCs w:val="27"/>
          <w:lang w:eastAsia="ru-RU"/>
        </w:rPr>
        <w:t>4498,4</w:t>
      </w:r>
      <w:r w:rsidR="003D11D8"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тыс. руб.</w:t>
      </w:r>
      <w:proofErr w:type="gramEnd"/>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Объем исполненных доходов в бюджет Зеленчукского муниципального района за 201</w:t>
      </w:r>
      <w:r w:rsidR="00902B2C">
        <w:rPr>
          <w:rFonts w:ascii="Times New Roman" w:eastAsia="Times New Roman" w:hAnsi="Times New Roman" w:cs="Times New Roman"/>
          <w:sz w:val="27"/>
          <w:szCs w:val="27"/>
          <w:lang w:eastAsia="ru-RU"/>
        </w:rPr>
        <w:t>9</w:t>
      </w:r>
      <w:r w:rsidRPr="003A13CB">
        <w:rPr>
          <w:rFonts w:ascii="Times New Roman" w:eastAsia="Times New Roman" w:hAnsi="Times New Roman" w:cs="Times New Roman"/>
          <w:sz w:val="27"/>
          <w:szCs w:val="27"/>
          <w:lang w:eastAsia="ru-RU"/>
        </w:rPr>
        <w:t xml:space="preserve"> год составил в сумме </w:t>
      </w:r>
      <w:r w:rsidR="003D11D8" w:rsidRPr="003A13CB">
        <w:rPr>
          <w:rFonts w:ascii="Times New Roman" w:eastAsia="Times New Roman" w:hAnsi="Times New Roman" w:cs="Times New Roman"/>
          <w:sz w:val="27"/>
          <w:szCs w:val="27"/>
          <w:lang w:eastAsia="ru-RU"/>
        </w:rPr>
        <w:t>1</w:t>
      </w:r>
      <w:r w:rsidR="00902B2C">
        <w:rPr>
          <w:rFonts w:ascii="Times New Roman" w:eastAsia="Times New Roman" w:hAnsi="Times New Roman" w:cs="Times New Roman"/>
          <w:sz w:val="27"/>
          <w:szCs w:val="27"/>
          <w:lang w:eastAsia="ru-RU"/>
        </w:rPr>
        <w:t>128965,2</w:t>
      </w:r>
      <w:r w:rsidRPr="003A13CB">
        <w:rPr>
          <w:rFonts w:ascii="Times New Roman" w:eastAsia="Times New Roman" w:hAnsi="Times New Roman" w:cs="Times New Roman"/>
          <w:sz w:val="27"/>
          <w:szCs w:val="27"/>
          <w:lang w:eastAsia="ru-RU"/>
        </w:rPr>
        <w:t xml:space="preserve"> тыс. руб. или </w:t>
      </w:r>
      <w:r w:rsidR="00902B2C">
        <w:rPr>
          <w:rFonts w:ascii="Times New Roman" w:eastAsia="Times New Roman" w:hAnsi="Times New Roman" w:cs="Times New Roman"/>
          <w:sz w:val="27"/>
          <w:szCs w:val="27"/>
          <w:lang w:eastAsia="ru-RU"/>
        </w:rPr>
        <w:t>99,1</w:t>
      </w:r>
      <w:r w:rsidRPr="003A13CB">
        <w:rPr>
          <w:rFonts w:ascii="Times New Roman" w:eastAsia="Times New Roman" w:hAnsi="Times New Roman" w:cs="Times New Roman"/>
          <w:sz w:val="27"/>
          <w:szCs w:val="27"/>
          <w:lang w:eastAsia="ru-RU"/>
        </w:rPr>
        <w:t xml:space="preserve"> процентов к уточненному плану доходов, в том числе:</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поступление налоговых и неналоговых доходов на сумму </w:t>
      </w:r>
      <w:r w:rsidR="00B02F38">
        <w:rPr>
          <w:rFonts w:ascii="Times New Roman" w:eastAsia="Times New Roman" w:hAnsi="Times New Roman" w:cs="Times New Roman"/>
          <w:sz w:val="27"/>
          <w:szCs w:val="27"/>
          <w:lang w:eastAsia="ru-RU"/>
        </w:rPr>
        <w:t>206202,6</w:t>
      </w:r>
      <w:r w:rsidRPr="003A13CB">
        <w:rPr>
          <w:rFonts w:ascii="Times New Roman" w:eastAsia="Times New Roman" w:hAnsi="Times New Roman" w:cs="Times New Roman"/>
          <w:sz w:val="27"/>
          <w:szCs w:val="27"/>
          <w:lang w:eastAsia="ru-RU"/>
        </w:rPr>
        <w:t xml:space="preserve"> тыс. руб. или 9</w:t>
      </w:r>
      <w:r w:rsidR="002F16F6" w:rsidRPr="003A13CB">
        <w:rPr>
          <w:rFonts w:ascii="Times New Roman" w:eastAsia="Times New Roman" w:hAnsi="Times New Roman" w:cs="Times New Roman"/>
          <w:sz w:val="27"/>
          <w:szCs w:val="27"/>
          <w:lang w:eastAsia="ru-RU"/>
        </w:rPr>
        <w:t>9,</w:t>
      </w:r>
      <w:r w:rsidR="00B02F38">
        <w:rPr>
          <w:rFonts w:ascii="Times New Roman" w:eastAsia="Times New Roman" w:hAnsi="Times New Roman" w:cs="Times New Roman"/>
          <w:sz w:val="27"/>
          <w:szCs w:val="27"/>
          <w:lang w:eastAsia="ru-RU"/>
        </w:rPr>
        <w:t>4</w:t>
      </w:r>
      <w:r w:rsidRPr="003A13CB">
        <w:rPr>
          <w:rFonts w:ascii="Times New Roman" w:eastAsia="Times New Roman" w:hAnsi="Times New Roman" w:cs="Times New Roman"/>
          <w:sz w:val="27"/>
          <w:szCs w:val="27"/>
          <w:lang w:eastAsia="ru-RU"/>
        </w:rPr>
        <w:t xml:space="preserve"> процентов к уточненному годовому плану;</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дотации на выравнивание БО      -   63084,4 тыс. руб. или 100 процентов;</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дотации на сбалансированность  -     </w:t>
      </w:r>
      <w:r w:rsidR="00C04413">
        <w:rPr>
          <w:rFonts w:ascii="Times New Roman" w:eastAsia="Times New Roman" w:hAnsi="Times New Roman" w:cs="Times New Roman"/>
          <w:sz w:val="27"/>
          <w:szCs w:val="27"/>
          <w:lang w:eastAsia="ru-RU"/>
        </w:rPr>
        <w:t>14401,3</w:t>
      </w:r>
      <w:r w:rsidRPr="003A13CB">
        <w:rPr>
          <w:rFonts w:ascii="Times New Roman" w:eastAsia="Times New Roman" w:hAnsi="Times New Roman" w:cs="Times New Roman"/>
          <w:sz w:val="27"/>
          <w:szCs w:val="27"/>
          <w:lang w:eastAsia="ru-RU"/>
        </w:rPr>
        <w:t xml:space="preserve"> тыс. руб. или 100 процентов;</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безвозмездных поступлений на сумму </w:t>
      </w:r>
      <w:r w:rsidR="003D11C2">
        <w:rPr>
          <w:rFonts w:ascii="Times New Roman" w:eastAsia="Times New Roman" w:hAnsi="Times New Roman" w:cs="Times New Roman"/>
          <w:sz w:val="27"/>
          <w:szCs w:val="27"/>
          <w:lang w:eastAsia="ru-RU"/>
        </w:rPr>
        <w:t>845276,9</w:t>
      </w:r>
      <w:r w:rsidRPr="003A13CB">
        <w:rPr>
          <w:rFonts w:ascii="Times New Roman" w:eastAsia="Times New Roman" w:hAnsi="Times New Roman" w:cs="Times New Roman"/>
          <w:sz w:val="27"/>
          <w:szCs w:val="27"/>
          <w:lang w:eastAsia="ru-RU"/>
        </w:rPr>
        <w:t xml:space="preserve"> тыс. руб. или 9</w:t>
      </w:r>
      <w:r w:rsidR="003D11C2">
        <w:rPr>
          <w:rFonts w:ascii="Times New Roman" w:eastAsia="Times New Roman" w:hAnsi="Times New Roman" w:cs="Times New Roman"/>
          <w:sz w:val="27"/>
          <w:szCs w:val="27"/>
          <w:lang w:eastAsia="ru-RU"/>
        </w:rPr>
        <w:t xml:space="preserve">9,0 </w:t>
      </w:r>
      <w:r w:rsidRPr="003A13CB">
        <w:rPr>
          <w:rFonts w:ascii="Times New Roman" w:eastAsia="Times New Roman" w:hAnsi="Times New Roman" w:cs="Times New Roman"/>
          <w:sz w:val="27"/>
          <w:szCs w:val="27"/>
          <w:lang w:eastAsia="ru-RU"/>
        </w:rPr>
        <w:t>процентов.</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Поступление налоговых и неналоговых доходов составило </w:t>
      </w:r>
      <w:r w:rsidR="00C10279">
        <w:rPr>
          <w:rFonts w:ascii="Times New Roman" w:eastAsia="Times New Roman" w:hAnsi="Times New Roman" w:cs="Times New Roman"/>
          <w:sz w:val="27"/>
          <w:szCs w:val="27"/>
          <w:lang w:eastAsia="ru-RU"/>
        </w:rPr>
        <w:t>102,1</w:t>
      </w:r>
      <w:r w:rsidRPr="003A13CB">
        <w:rPr>
          <w:rFonts w:ascii="Times New Roman" w:eastAsia="Times New Roman" w:hAnsi="Times New Roman" w:cs="Times New Roman"/>
          <w:sz w:val="27"/>
          <w:szCs w:val="27"/>
          <w:lang w:eastAsia="ru-RU"/>
        </w:rPr>
        <w:t xml:space="preserve"> процентов к годовому назначению (</w:t>
      </w:r>
      <w:r w:rsidR="003D11C2">
        <w:rPr>
          <w:rFonts w:ascii="Times New Roman" w:eastAsia="Times New Roman" w:hAnsi="Times New Roman" w:cs="Times New Roman"/>
          <w:sz w:val="27"/>
          <w:szCs w:val="27"/>
          <w:lang w:eastAsia="ru-RU"/>
        </w:rPr>
        <w:t>20</w:t>
      </w:r>
      <w:r w:rsidR="00C10279">
        <w:rPr>
          <w:rFonts w:ascii="Times New Roman" w:eastAsia="Times New Roman" w:hAnsi="Times New Roman" w:cs="Times New Roman"/>
          <w:sz w:val="27"/>
          <w:szCs w:val="27"/>
          <w:lang w:eastAsia="ru-RU"/>
        </w:rPr>
        <w:t>2015,0</w:t>
      </w:r>
      <w:r w:rsidR="003D11C2">
        <w:rPr>
          <w:rFonts w:ascii="Times New Roman" w:eastAsia="Times New Roman" w:hAnsi="Times New Roman" w:cs="Times New Roman"/>
          <w:sz w:val="27"/>
          <w:szCs w:val="27"/>
          <w:lang w:eastAsia="ru-RU"/>
        </w:rPr>
        <w:t>0</w:t>
      </w:r>
      <w:r w:rsidRPr="003A13CB">
        <w:rPr>
          <w:rFonts w:ascii="Times New Roman" w:eastAsia="Times New Roman" w:hAnsi="Times New Roman" w:cs="Times New Roman"/>
          <w:sz w:val="27"/>
          <w:szCs w:val="27"/>
          <w:lang w:eastAsia="ru-RU"/>
        </w:rPr>
        <w:t>/</w:t>
      </w:r>
      <w:r w:rsidR="003D11C2">
        <w:rPr>
          <w:rFonts w:ascii="Times New Roman" w:eastAsia="Times New Roman" w:hAnsi="Times New Roman" w:cs="Times New Roman"/>
          <w:sz w:val="27"/>
          <w:szCs w:val="27"/>
          <w:lang w:eastAsia="ru-RU"/>
        </w:rPr>
        <w:t>20</w:t>
      </w:r>
      <w:r w:rsidR="00437909">
        <w:rPr>
          <w:rFonts w:ascii="Times New Roman" w:eastAsia="Times New Roman" w:hAnsi="Times New Roman" w:cs="Times New Roman"/>
          <w:sz w:val="27"/>
          <w:szCs w:val="27"/>
          <w:lang w:eastAsia="ru-RU"/>
        </w:rPr>
        <w:t>6</w:t>
      </w:r>
      <w:r w:rsidR="003D11C2">
        <w:rPr>
          <w:rFonts w:ascii="Times New Roman" w:eastAsia="Times New Roman" w:hAnsi="Times New Roman" w:cs="Times New Roman"/>
          <w:sz w:val="27"/>
          <w:szCs w:val="27"/>
          <w:lang w:eastAsia="ru-RU"/>
        </w:rPr>
        <w:t>202,6</w:t>
      </w:r>
      <w:r w:rsidRPr="003A13CB">
        <w:rPr>
          <w:rFonts w:ascii="Times New Roman" w:eastAsia="Times New Roman" w:hAnsi="Times New Roman" w:cs="Times New Roman"/>
          <w:sz w:val="27"/>
          <w:szCs w:val="27"/>
          <w:lang w:eastAsia="ru-RU"/>
        </w:rPr>
        <w:t>) и 9</w:t>
      </w:r>
      <w:r w:rsidR="00BA1665" w:rsidRPr="003A13CB">
        <w:rPr>
          <w:rFonts w:ascii="Times New Roman" w:eastAsia="Times New Roman" w:hAnsi="Times New Roman" w:cs="Times New Roman"/>
          <w:sz w:val="27"/>
          <w:szCs w:val="27"/>
          <w:lang w:eastAsia="ru-RU"/>
        </w:rPr>
        <w:t>9,</w:t>
      </w:r>
      <w:r w:rsidR="00C10279">
        <w:rPr>
          <w:rFonts w:ascii="Times New Roman" w:eastAsia="Times New Roman" w:hAnsi="Times New Roman" w:cs="Times New Roman"/>
          <w:sz w:val="27"/>
          <w:szCs w:val="27"/>
          <w:lang w:eastAsia="ru-RU"/>
        </w:rPr>
        <w:t>4</w:t>
      </w:r>
      <w:r w:rsidRPr="003A13CB">
        <w:rPr>
          <w:rFonts w:ascii="Times New Roman" w:eastAsia="Times New Roman" w:hAnsi="Times New Roman" w:cs="Times New Roman"/>
          <w:sz w:val="27"/>
          <w:szCs w:val="27"/>
          <w:lang w:eastAsia="ru-RU"/>
        </w:rPr>
        <w:t xml:space="preserve"> процента к уточненному плану (</w:t>
      </w:r>
      <w:r w:rsidR="00C10279">
        <w:rPr>
          <w:rFonts w:ascii="Times New Roman" w:eastAsia="Times New Roman" w:hAnsi="Times New Roman" w:cs="Times New Roman"/>
          <w:sz w:val="27"/>
          <w:szCs w:val="27"/>
          <w:lang w:eastAsia="ru-RU"/>
        </w:rPr>
        <w:t>207514,0</w:t>
      </w:r>
      <w:r w:rsidRPr="003A13CB">
        <w:rPr>
          <w:rFonts w:ascii="Times New Roman" w:eastAsia="Times New Roman" w:hAnsi="Times New Roman" w:cs="Times New Roman"/>
          <w:sz w:val="27"/>
          <w:szCs w:val="27"/>
          <w:lang w:eastAsia="ru-RU"/>
        </w:rPr>
        <w:t>/</w:t>
      </w:r>
      <w:r w:rsidR="00437909">
        <w:rPr>
          <w:rFonts w:ascii="Times New Roman" w:eastAsia="Times New Roman" w:hAnsi="Times New Roman" w:cs="Times New Roman"/>
          <w:sz w:val="27"/>
          <w:szCs w:val="27"/>
          <w:lang w:eastAsia="ru-RU"/>
        </w:rPr>
        <w:t>206202,6</w:t>
      </w:r>
      <w:r w:rsidRPr="003A13CB">
        <w:rPr>
          <w:rFonts w:ascii="Times New Roman" w:eastAsia="Times New Roman" w:hAnsi="Times New Roman" w:cs="Times New Roman"/>
          <w:sz w:val="27"/>
          <w:szCs w:val="27"/>
          <w:lang w:eastAsia="ru-RU"/>
        </w:rPr>
        <w:t xml:space="preserve">). Основными источниками налоговых доходов в бюджет Зеленчукского муниципального района являются:   налог на доходы физических лиц,  налоги, на товары, реализуемые на территории РФ (акцизы), налог на </w:t>
      </w:r>
      <w:r w:rsidRPr="003A13CB">
        <w:rPr>
          <w:rFonts w:ascii="Times New Roman" w:eastAsia="Times New Roman" w:hAnsi="Times New Roman" w:cs="Times New Roman"/>
          <w:sz w:val="27"/>
          <w:szCs w:val="27"/>
          <w:lang w:eastAsia="ru-RU"/>
        </w:rPr>
        <w:lastRenderedPageBreak/>
        <w:t xml:space="preserve">совокупный доход  и  налог на имущество юридических лиц,  удельный вес которых составляет </w:t>
      </w:r>
      <w:r w:rsidR="002A2697">
        <w:rPr>
          <w:rFonts w:ascii="Times New Roman" w:eastAsia="Times New Roman" w:hAnsi="Times New Roman" w:cs="Times New Roman"/>
          <w:sz w:val="27"/>
          <w:szCs w:val="27"/>
          <w:lang w:eastAsia="ru-RU"/>
        </w:rPr>
        <w:t>99,7</w:t>
      </w:r>
      <w:r w:rsidRPr="003A13CB">
        <w:rPr>
          <w:rFonts w:ascii="Times New Roman" w:eastAsia="Times New Roman" w:hAnsi="Times New Roman" w:cs="Times New Roman"/>
          <w:sz w:val="27"/>
          <w:szCs w:val="27"/>
          <w:lang w:eastAsia="ru-RU"/>
        </w:rPr>
        <w:t xml:space="preserve"> процента к общему поступлений налоговых доходов.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Поступление </w:t>
      </w:r>
      <w:r w:rsidR="00CA4F18" w:rsidRPr="003A13CB">
        <w:rPr>
          <w:rFonts w:ascii="Times New Roman" w:eastAsia="Times New Roman" w:hAnsi="Times New Roman" w:cs="Times New Roman"/>
          <w:sz w:val="27"/>
          <w:szCs w:val="27"/>
          <w:lang w:eastAsia="ru-RU"/>
        </w:rPr>
        <w:t>налоговых и неналоговых</w:t>
      </w:r>
      <w:r w:rsidRPr="003A13CB">
        <w:rPr>
          <w:rFonts w:ascii="Times New Roman" w:eastAsia="Times New Roman" w:hAnsi="Times New Roman" w:cs="Times New Roman"/>
          <w:sz w:val="27"/>
          <w:szCs w:val="27"/>
          <w:lang w:eastAsia="ru-RU"/>
        </w:rPr>
        <w:t xml:space="preserve"> доходов в 201</w:t>
      </w:r>
      <w:r w:rsidR="002A2697">
        <w:rPr>
          <w:rFonts w:ascii="Times New Roman" w:eastAsia="Times New Roman" w:hAnsi="Times New Roman" w:cs="Times New Roman"/>
          <w:sz w:val="27"/>
          <w:szCs w:val="27"/>
          <w:lang w:eastAsia="ru-RU"/>
        </w:rPr>
        <w:t>9 году в целом на сумму 8456,3</w:t>
      </w:r>
      <w:r w:rsidRPr="003A13CB">
        <w:rPr>
          <w:rFonts w:ascii="Times New Roman" w:eastAsia="Times New Roman" w:hAnsi="Times New Roman" w:cs="Times New Roman"/>
          <w:sz w:val="27"/>
          <w:szCs w:val="27"/>
          <w:lang w:eastAsia="ru-RU"/>
        </w:rPr>
        <w:t xml:space="preserve"> тыс. руб. </w:t>
      </w:r>
      <w:r w:rsidR="00F258AF" w:rsidRPr="003A13CB">
        <w:rPr>
          <w:rFonts w:ascii="Times New Roman" w:eastAsia="Times New Roman" w:hAnsi="Times New Roman" w:cs="Times New Roman"/>
          <w:sz w:val="27"/>
          <w:szCs w:val="27"/>
          <w:lang w:eastAsia="ru-RU"/>
        </w:rPr>
        <w:t>выше</w:t>
      </w:r>
      <w:r w:rsidR="00CA4F18"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 xml:space="preserve"> </w:t>
      </w:r>
      <w:r w:rsidR="00AA3E23" w:rsidRPr="003A13CB">
        <w:rPr>
          <w:rFonts w:ascii="Times New Roman" w:eastAsia="Times New Roman" w:hAnsi="Times New Roman" w:cs="Times New Roman"/>
          <w:sz w:val="27"/>
          <w:szCs w:val="27"/>
          <w:lang w:eastAsia="ru-RU"/>
        </w:rPr>
        <w:t>чем в</w:t>
      </w:r>
      <w:r w:rsidRPr="003A13CB">
        <w:rPr>
          <w:rFonts w:ascii="Times New Roman" w:eastAsia="Times New Roman" w:hAnsi="Times New Roman" w:cs="Times New Roman"/>
          <w:sz w:val="27"/>
          <w:szCs w:val="27"/>
          <w:lang w:eastAsia="ru-RU"/>
        </w:rPr>
        <w:t xml:space="preserve"> 201</w:t>
      </w:r>
      <w:r w:rsidR="002A2697">
        <w:rPr>
          <w:rFonts w:ascii="Times New Roman" w:eastAsia="Times New Roman" w:hAnsi="Times New Roman" w:cs="Times New Roman"/>
          <w:sz w:val="27"/>
          <w:szCs w:val="27"/>
          <w:lang w:eastAsia="ru-RU"/>
        </w:rPr>
        <w:t>8</w:t>
      </w:r>
      <w:r w:rsidRPr="003A13CB">
        <w:rPr>
          <w:rFonts w:ascii="Times New Roman" w:eastAsia="Times New Roman" w:hAnsi="Times New Roman" w:cs="Times New Roman"/>
          <w:sz w:val="27"/>
          <w:szCs w:val="27"/>
          <w:lang w:eastAsia="ru-RU"/>
        </w:rPr>
        <w:t xml:space="preserve"> году</w:t>
      </w:r>
      <w:r w:rsidR="00AA3E23" w:rsidRPr="003A13CB">
        <w:rPr>
          <w:rFonts w:ascii="Times New Roman" w:eastAsia="Times New Roman" w:hAnsi="Times New Roman" w:cs="Times New Roman"/>
          <w:sz w:val="27"/>
          <w:szCs w:val="27"/>
          <w:lang w:eastAsia="ru-RU"/>
        </w:rPr>
        <w:t>.</w:t>
      </w:r>
      <w:r w:rsidRPr="003A13CB">
        <w:rPr>
          <w:rFonts w:ascii="Times New Roman" w:eastAsia="Times New Roman" w:hAnsi="Times New Roman" w:cs="Times New Roman"/>
          <w:sz w:val="27"/>
          <w:szCs w:val="27"/>
          <w:lang w:eastAsia="ru-RU"/>
        </w:rPr>
        <w:t xml:space="preserve">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Структура поступления налоговых и неналоговых доходов районного бюджета в 201</w:t>
      </w:r>
      <w:r w:rsidR="00212E8E">
        <w:rPr>
          <w:rFonts w:ascii="Times New Roman" w:eastAsia="Times New Roman" w:hAnsi="Times New Roman" w:cs="Times New Roman"/>
          <w:sz w:val="27"/>
          <w:szCs w:val="27"/>
          <w:lang w:eastAsia="ru-RU"/>
        </w:rPr>
        <w:t>9</w:t>
      </w:r>
      <w:r w:rsidRPr="003A13CB">
        <w:rPr>
          <w:rFonts w:ascii="Times New Roman" w:eastAsia="Times New Roman" w:hAnsi="Times New Roman" w:cs="Times New Roman"/>
          <w:sz w:val="27"/>
          <w:szCs w:val="27"/>
          <w:lang w:eastAsia="ru-RU"/>
        </w:rPr>
        <w:t xml:space="preserve"> году сложилась следующим образом:</w:t>
      </w:r>
    </w:p>
    <w:tbl>
      <w:tblPr>
        <w:tblStyle w:val="a4"/>
        <w:tblW w:w="9464" w:type="dxa"/>
        <w:tblInd w:w="108" w:type="dxa"/>
        <w:tblLayout w:type="fixed"/>
        <w:tblLook w:val="04A0" w:firstRow="1" w:lastRow="0" w:firstColumn="1" w:lastColumn="0" w:noHBand="0" w:noVBand="1"/>
      </w:tblPr>
      <w:tblGrid>
        <w:gridCol w:w="3794"/>
        <w:gridCol w:w="1134"/>
        <w:gridCol w:w="1276"/>
        <w:gridCol w:w="1134"/>
        <w:gridCol w:w="1134"/>
        <w:gridCol w:w="992"/>
      </w:tblGrid>
      <w:tr w:rsidR="002371D1" w:rsidRPr="002371D1" w:rsidTr="003D11D8">
        <w:tc>
          <w:tcPr>
            <w:tcW w:w="3794" w:type="dxa"/>
          </w:tcPr>
          <w:p w:rsidR="002371D1" w:rsidRPr="002371D1" w:rsidRDefault="002371D1" w:rsidP="002371D1">
            <w:pPr>
              <w:jc w:val="center"/>
              <w:rPr>
                <w:rFonts w:ascii="Times New Roman" w:eastAsia="Times New Roman" w:hAnsi="Times New Roman" w:cs="Times New Roman"/>
                <w:sz w:val="18"/>
                <w:szCs w:val="18"/>
                <w:lang w:eastAsia="ru-RU"/>
              </w:rPr>
            </w:pP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доходов</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в 201</w:t>
            </w:r>
            <w:r w:rsidR="009E2AD4">
              <w:rPr>
                <w:rFonts w:ascii="Times New Roman" w:eastAsia="Times New Roman" w:hAnsi="Times New Roman" w:cs="Times New Roman"/>
                <w:sz w:val="18"/>
                <w:szCs w:val="18"/>
                <w:lang w:eastAsia="ru-RU"/>
              </w:rPr>
              <w:t>8</w:t>
            </w:r>
            <w:r w:rsidRPr="002371D1">
              <w:rPr>
                <w:rFonts w:ascii="Times New Roman" w:eastAsia="Times New Roman" w:hAnsi="Times New Roman" w:cs="Times New Roman"/>
                <w:sz w:val="18"/>
                <w:szCs w:val="18"/>
                <w:lang w:eastAsia="ru-RU"/>
              </w:rPr>
              <w:t xml:space="preserve"> году, </w:t>
            </w: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76"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Уточненный план</w:t>
            </w:r>
          </w:p>
          <w:p w:rsidR="002371D1" w:rsidRPr="002371D1" w:rsidRDefault="002371D1" w:rsidP="009E2AD4">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на 201</w:t>
            </w:r>
            <w:r w:rsidR="009E2AD4">
              <w:rPr>
                <w:rFonts w:ascii="Times New Roman" w:eastAsia="Times New Roman" w:hAnsi="Times New Roman" w:cs="Times New Roman"/>
                <w:sz w:val="18"/>
                <w:szCs w:val="18"/>
                <w:lang w:eastAsia="ru-RU"/>
              </w:rPr>
              <w:t>9</w:t>
            </w:r>
            <w:r w:rsidRPr="002371D1">
              <w:rPr>
                <w:rFonts w:ascii="Times New Roman" w:eastAsia="Times New Roman" w:hAnsi="Times New Roman" w:cs="Times New Roman"/>
                <w:sz w:val="18"/>
                <w:szCs w:val="18"/>
                <w:lang w:eastAsia="ru-RU"/>
              </w:rPr>
              <w:t xml:space="preserve"> год, тыс. руб.</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Исполнено </w:t>
            </w:r>
          </w:p>
          <w:p w:rsidR="002371D1" w:rsidRPr="002371D1" w:rsidRDefault="002371D1" w:rsidP="009E2AD4">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в 201</w:t>
            </w:r>
            <w:r w:rsidR="009E2AD4">
              <w:rPr>
                <w:rFonts w:ascii="Times New Roman" w:eastAsia="Times New Roman" w:hAnsi="Times New Roman" w:cs="Times New Roman"/>
                <w:sz w:val="18"/>
                <w:szCs w:val="18"/>
                <w:lang w:eastAsia="ru-RU"/>
              </w:rPr>
              <w:t>9</w:t>
            </w:r>
            <w:r w:rsidRPr="002371D1">
              <w:rPr>
                <w:rFonts w:ascii="Times New Roman" w:eastAsia="Times New Roman" w:hAnsi="Times New Roman" w:cs="Times New Roman"/>
                <w:sz w:val="18"/>
                <w:szCs w:val="18"/>
                <w:lang w:eastAsia="ru-RU"/>
              </w:rPr>
              <w:t xml:space="preserve"> году, тыс. руб.</w:t>
            </w:r>
          </w:p>
        </w:tc>
        <w:tc>
          <w:tcPr>
            <w:tcW w:w="1134" w:type="dxa"/>
          </w:tcPr>
          <w:p w:rsidR="002371D1" w:rsidRPr="002371D1" w:rsidRDefault="002371D1" w:rsidP="009E2AD4">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Процент исполнения за 201</w:t>
            </w:r>
            <w:r w:rsidR="009E2AD4">
              <w:rPr>
                <w:rFonts w:ascii="Times New Roman" w:eastAsia="Times New Roman" w:hAnsi="Times New Roman" w:cs="Times New Roman"/>
                <w:sz w:val="18"/>
                <w:szCs w:val="18"/>
                <w:lang w:eastAsia="ru-RU"/>
              </w:rPr>
              <w:t>9</w:t>
            </w:r>
            <w:r w:rsidRPr="002371D1">
              <w:rPr>
                <w:rFonts w:ascii="Times New Roman" w:eastAsia="Times New Roman" w:hAnsi="Times New Roman" w:cs="Times New Roman"/>
                <w:sz w:val="18"/>
                <w:szCs w:val="18"/>
                <w:lang w:eastAsia="ru-RU"/>
              </w:rPr>
              <w:t xml:space="preserve"> год</w:t>
            </w:r>
          </w:p>
        </w:tc>
        <w:tc>
          <w:tcPr>
            <w:tcW w:w="992" w:type="dxa"/>
          </w:tcPr>
          <w:p w:rsidR="002371D1" w:rsidRPr="002371D1" w:rsidRDefault="002371D1" w:rsidP="009E2AD4">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Темп роста к 201</w:t>
            </w:r>
            <w:r w:rsidR="009E2AD4">
              <w:rPr>
                <w:rFonts w:ascii="Times New Roman" w:eastAsia="Times New Roman" w:hAnsi="Times New Roman" w:cs="Times New Roman"/>
                <w:sz w:val="18"/>
                <w:szCs w:val="18"/>
                <w:lang w:eastAsia="ru-RU"/>
              </w:rPr>
              <w:t>8</w:t>
            </w:r>
            <w:r w:rsidRPr="002371D1">
              <w:rPr>
                <w:rFonts w:ascii="Times New Roman" w:eastAsia="Times New Roman" w:hAnsi="Times New Roman" w:cs="Times New Roman"/>
                <w:sz w:val="18"/>
                <w:szCs w:val="18"/>
                <w:lang w:eastAsia="ru-RU"/>
              </w:rPr>
              <w:t xml:space="preserve"> году</w:t>
            </w:r>
            <w:proofErr w:type="gramStart"/>
            <w:r w:rsidRPr="002371D1">
              <w:rPr>
                <w:rFonts w:ascii="Times New Roman" w:eastAsia="Times New Roman" w:hAnsi="Times New Roman" w:cs="Times New Roman"/>
                <w:sz w:val="18"/>
                <w:szCs w:val="18"/>
                <w:lang w:eastAsia="ru-RU"/>
              </w:rPr>
              <w:t xml:space="preserve"> ( % )</w:t>
            </w:r>
            <w:proofErr w:type="gramEnd"/>
          </w:p>
        </w:tc>
      </w:tr>
      <w:tr w:rsidR="00E77A4B" w:rsidRPr="002371D1" w:rsidTr="003D11D8">
        <w:trPr>
          <w:trHeight w:val="218"/>
        </w:trPr>
        <w:tc>
          <w:tcPr>
            <w:tcW w:w="3794" w:type="dxa"/>
          </w:tcPr>
          <w:p w:rsidR="00E77A4B" w:rsidRPr="002371D1" w:rsidRDefault="00E77A4B"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Всего налоговые и неналоговые доходы</w:t>
            </w:r>
          </w:p>
        </w:tc>
        <w:tc>
          <w:tcPr>
            <w:tcW w:w="1134" w:type="dxa"/>
          </w:tcPr>
          <w:p w:rsidR="00E77A4B" w:rsidRPr="002371D1" w:rsidRDefault="00E77A4B" w:rsidP="001C4534">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197746,3</w:t>
            </w:r>
          </w:p>
        </w:tc>
        <w:tc>
          <w:tcPr>
            <w:tcW w:w="1276" w:type="dxa"/>
          </w:tcPr>
          <w:p w:rsidR="00E77A4B" w:rsidRPr="002371D1" w:rsidRDefault="006E4266"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207514,0</w:t>
            </w:r>
          </w:p>
        </w:tc>
        <w:tc>
          <w:tcPr>
            <w:tcW w:w="1134" w:type="dxa"/>
          </w:tcPr>
          <w:p w:rsidR="00E77A4B" w:rsidRPr="002371D1" w:rsidRDefault="00E77A4B" w:rsidP="007763F6">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206202,6</w:t>
            </w:r>
          </w:p>
        </w:tc>
        <w:tc>
          <w:tcPr>
            <w:tcW w:w="1134" w:type="dxa"/>
          </w:tcPr>
          <w:p w:rsidR="00E77A4B" w:rsidRPr="002371D1" w:rsidRDefault="006E4266"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99,4</w:t>
            </w:r>
          </w:p>
        </w:tc>
        <w:tc>
          <w:tcPr>
            <w:tcW w:w="992" w:type="dxa"/>
          </w:tcPr>
          <w:p w:rsidR="00E77A4B" w:rsidRPr="00021574" w:rsidRDefault="00E77A4B" w:rsidP="00F374B1">
            <w:pPr>
              <w:jc w:val="center"/>
              <w:rPr>
                <w:rFonts w:ascii="Times New Roman" w:eastAsia="Times New Roman" w:hAnsi="Times New Roman" w:cs="Times New Roman"/>
                <w:b/>
                <w:lang w:eastAsia="ru-RU"/>
              </w:rPr>
            </w:pPr>
            <w:r w:rsidRPr="00021574">
              <w:rPr>
                <w:rFonts w:ascii="Times New Roman" w:eastAsia="Times New Roman" w:hAnsi="Times New Roman" w:cs="Times New Roman"/>
                <w:b/>
                <w:lang w:eastAsia="ru-RU"/>
              </w:rPr>
              <w:t>1</w:t>
            </w:r>
            <w:r w:rsidR="00F374B1">
              <w:rPr>
                <w:rFonts w:ascii="Times New Roman" w:eastAsia="Times New Roman" w:hAnsi="Times New Roman" w:cs="Times New Roman"/>
                <w:b/>
                <w:lang w:eastAsia="ru-RU"/>
              </w:rPr>
              <w:t>04,3</w:t>
            </w:r>
          </w:p>
        </w:tc>
      </w:tr>
      <w:tr w:rsidR="00E77A4B" w:rsidRPr="002371D1" w:rsidTr="003D11D8">
        <w:trPr>
          <w:trHeight w:val="318"/>
        </w:trPr>
        <w:tc>
          <w:tcPr>
            <w:tcW w:w="3794" w:type="dxa"/>
          </w:tcPr>
          <w:p w:rsidR="00E77A4B" w:rsidRPr="002371D1" w:rsidRDefault="00E77A4B"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Налоговые доходы, всего</w:t>
            </w:r>
          </w:p>
        </w:tc>
        <w:tc>
          <w:tcPr>
            <w:tcW w:w="1134" w:type="dxa"/>
          </w:tcPr>
          <w:p w:rsidR="00E77A4B" w:rsidRPr="002371D1" w:rsidRDefault="00E77A4B" w:rsidP="001C4534">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176546,7</w:t>
            </w:r>
          </w:p>
        </w:tc>
        <w:tc>
          <w:tcPr>
            <w:tcW w:w="1276" w:type="dxa"/>
          </w:tcPr>
          <w:p w:rsidR="00E77A4B" w:rsidRPr="002371D1" w:rsidRDefault="007A715E"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185408,7</w:t>
            </w:r>
          </w:p>
        </w:tc>
        <w:tc>
          <w:tcPr>
            <w:tcW w:w="1134" w:type="dxa"/>
          </w:tcPr>
          <w:p w:rsidR="00E77A4B" w:rsidRPr="002371D1" w:rsidRDefault="00E77A4B" w:rsidP="007763F6">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188563,9</w:t>
            </w:r>
          </w:p>
        </w:tc>
        <w:tc>
          <w:tcPr>
            <w:tcW w:w="1134" w:type="dxa"/>
          </w:tcPr>
          <w:p w:rsidR="00E77A4B" w:rsidRPr="002371D1" w:rsidRDefault="00352466"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101,7</w:t>
            </w:r>
          </w:p>
        </w:tc>
        <w:tc>
          <w:tcPr>
            <w:tcW w:w="992" w:type="dxa"/>
          </w:tcPr>
          <w:p w:rsidR="00E77A4B" w:rsidRPr="00B94513" w:rsidRDefault="00E77A4B" w:rsidP="00F374B1">
            <w:pPr>
              <w:jc w:val="center"/>
              <w:rPr>
                <w:rFonts w:ascii="Times New Roman" w:eastAsia="Times New Roman" w:hAnsi="Times New Roman" w:cs="Times New Roman"/>
                <w:b/>
                <w:lang w:eastAsia="ru-RU"/>
              </w:rPr>
            </w:pPr>
            <w:r w:rsidRPr="00B94513">
              <w:rPr>
                <w:rFonts w:ascii="Times New Roman" w:eastAsia="Times New Roman" w:hAnsi="Times New Roman" w:cs="Times New Roman"/>
                <w:b/>
                <w:lang w:eastAsia="ru-RU"/>
              </w:rPr>
              <w:t>10</w:t>
            </w:r>
            <w:r w:rsidR="00AF46CC">
              <w:rPr>
                <w:rFonts w:ascii="Times New Roman" w:eastAsia="Times New Roman" w:hAnsi="Times New Roman" w:cs="Times New Roman"/>
                <w:b/>
                <w:lang w:eastAsia="ru-RU"/>
              </w:rPr>
              <w:t>6,8</w:t>
            </w:r>
          </w:p>
        </w:tc>
      </w:tr>
      <w:tr w:rsidR="00E77A4B" w:rsidRPr="002371D1" w:rsidTr="003D11D8">
        <w:tc>
          <w:tcPr>
            <w:tcW w:w="3794" w:type="dxa"/>
          </w:tcPr>
          <w:p w:rsidR="00E77A4B" w:rsidRPr="002371D1" w:rsidRDefault="00E77A4B"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tcPr>
          <w:p w:rsidR="00E77A4B" w:rsidRPr="002371D1" w:rsidRDefault="00E77A4B" w:rsidP="001C4534">
            <w:pPr>
              <w:jc w:val="right"/>
              <w:rPr>
                <w:rFonts w:ascii="Times New Roman" w:eastAsia="Times New Roman" w:hAnsi="Times New Roman" w:cs="Times New Roman"/>
                <w:lang w:eastAsia="ru-RU"/>
              </w:rPr>
            </w:pPr>
          </w:p>
        </w:tc>
        <w:tc>
          <w:tcPr>
            <w:tcW w:w="1276" w:type="dxa"/>
          </w:tcPr>
          <w:p w:rsidR="00E77A4B" w:rsidRPr="002371D1" w:rsidRDefault="00E77A4B" w:rsidP="002371D1">
            <w:pPr>
              <w:jc w:val="right"/>
              <w:rPr>
                <w:rFonts w:ascii="Times New Roman" w:eastAsia="Times New Roman" w:hAnsi="Times New Roman" w:cs="Times New Roman"/>
                <w:lang w:eastAsia="ru-RU"/>
              </w:rPr>
            </w:pPr>
          </w:p>
        </w:tc>
        <w:tc>
          <w:tcPr>
            <w:tcW w:w="1134" w:type="dxa"/>
          </w:tcPr>
          <w:p w:rsidR="00E77A4B" w:rsidRPr="002371D1" w:rsidRDefault="00E77A4B" w:rsidP="007763F6">
            <w:pPr>
              <w:jc w:val="right"/>
              <w:rPr>
                <w:rFonts w:ascii="Times New Roman" w:eastAsia="Times New Roman" w:hAnsi="Times New Roman" w:cs="Times New Roman"/>
                <w:lang w:eastAsia="ru-RU"/>
              </w:rPr>
            </w:pPr>
          </w:p>
        </w:tc>
        <w:tc>
          <w:tcPr>
            <w:tcW w:w="1134" w:type="dxa"/>
          </w:tcPr>
          <w:p w:rsidR="00E77A4B" w:rsidRPr="002371D1" w:rsidRDefault="00E77A4B" w:rsidP="002371D1">
            <w:pPr>
              <w:jc w:val="right"/>
              <w:rPr>
                <w:rFonts w:ascii="Times New Roman" w:eastAsia="Times New Roman" w:hAnsi="Times New Roman" w:cs="Times New Roman"/>
                <w:lang w:eastAsia="ru-RU"/>
              </w:rPr>
            </w:pPr>
          </w:p>
        </w:tc>
        <w:tc>
          <w:tcPr>
            <w:tcW w:w="992" w:type="dxa"/>
          </w:tcPr>
          <w:p w:rsidR="00E77A4B" w:rsidRPr="00B94513" w:rsidRDefault="00E77A4B" w:rsidP="002371D1">
            <w:pPr>
              <w:jc w:val="center"/>
              <w:rPr>
                <w:rFonts w:ascii="Times New Roman" w:eastAsia="Times New Roman" w:hAnsi="Times New Roman" w:cs="Times New Roman"/>
                <w:lang w:eastAsia="ru-RU"/>
              </w:rPr>
            </w:pPr>
          </w:p>
        </w:tc>
      </w:tr>
      <w:tr w:rsidR="00E77A4B" w:rsidRPr="002371D1" w:rsidTr="00B94513">
        <w:trPr>
          <w:trHeight w:val="291"/>
        </w:trPr>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доходы физических лиц</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83409,5</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87203,3</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91273,7</w:t>
            </w:r>
          </w:p>
        </w:tc>
        <w:tc>
          <w:tcPr>
            <w:tcW w:w="1134" w:type="dxa"/>
          </w:tcPr>
          <w:p w:rsidR="00E77A4B" w:rsidRPr="002371D1" w:rsidRDefault="0035246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104,7</w:t>
            </w:r>
          </w:p>
        </w:tc>
        <w:tc>
          <w:tcPr>
            <w:tcW w:w="992" w:type="dxa"/>
          </w:tcPr>
          <w:p w:rsidR="00E77A4B" w:rsidRPr="00B94513" w:rsidRDefault="00E77A4B" w:rsidP="00AF46CC">
            <w:pPr>
              <w:jc w:val="center"/>
              <w:rPr>
                <w:rFonts w:ascii="Times New Roman" w:eastAsia="Times New Roman" w:hAnsi="Times New Roman" w:cs="Times New Roman"/>
                <w:lang w:eastAsia="ru-RU"/>
              </w:rPr>
            </w:pPr>
            <w:r w:rsidRPr="00B94513">
              <w:rPr>
                <w:rFonts w:ascii="Times New Roman" w:eastAsia="Times New Roman" w:hAnsi="Times New Roman" w:cs="Times New Roman"/>
                <w:lang w:eastAsia="ru-RU"/>
              </w:rPr>
              <w:t>10</w:t>
            </w:r>
            <w:r w:rsidR="00AF46CC">
              <w:rPr>
                <w:rFonts w:ascii="Times New Roman" w:eastAsia="Times New Roman" w:hAnsi="Times New Roman" w:cs="Times New Roman"/>
                <w:lang w:eastAsia="ru-RU"/>
              </w:rPr>
              <w:t>9,4</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Акцизы</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8009,1</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9257,6</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9226,1</w:t>
            </w:r>
          </w:p>
        </w:tc>
        <w:tc>
          <w:tcPr>
            <w:tcW w:w="1134" w:type="dxa"/>
          </w:tcPr>
          <w:p w:rsidR="00E77A4B" w:rsidRPr="002371D1" w:rsidRDefault="0035246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99,7</w:t>
            </w:r>
          </w:p>
        </w:tc>
        <w:tc>
          <w:tcPr>
            <w:tcW w:w="992" w:type="dxa"/>
          </w:tcPr>
          <w:p w:rsidR="00E77A4B" w:rsidRPr="00B94513" w:rsidRDefault="00E77A4B" w:rsidP="00AF46C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F46CC">
              <w:rPr>
                <w:rFonts w:ascii="Times New Roman" w:eastAsia="Times New Roman" w:hAnsi="Times New Roman" w:cs="Times New Roman"/>
                <w:lang w:eastAsia="ru-RU"/>
              </w:rPr>
              <w:t>15,2</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Единый налог на вмененный доход</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5492,5</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5801,0</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5786,1</w:t>
            </w:r>
          </w:p>
        </w:tc>
        <w:tc>
          <w:tcPr>
            <w:tcW w:w="1134" w:type="dxa"/>
          </w:tcPr>
          <w:p w:rsidR="00E77A4B" w:rsidRPr="002371D1" w:rsidRDefault="00352466" w:rsidP="003B6DA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B6DA7">
              <w:rPr>
                <w:rFonts w:ascii="Times New Roman" w:eastAsia="Times New Roman" w:hAnsi="Times New Roman" w:cs="Times New Roman"/>
                <w:lang w:eastAsia="ru-RU"/>
              </w:rPr>
              <w:t>9,7</w:t>
            </w:r>
          </w:p>
        </w:tc>
        <w:tc>
          <w:tcPr>
            <w:tcW w:w="992" w:type="dxa"/>
          </w:tcPr>
          <w:p w:rsidR="00E77A4B" w:rsidRPr="002371D1" w:rsidRDefault="00B662BB"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105,3</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Единый сельскохозяйственный налог</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441,9</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381,3</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417,5</w:t>
            </w:r>
          </w:p>
        </w:tc>
        <w:tc>
          <w:tcPr>
            <w:tcW w:w="1134" w:type="dxa"/>
          </w:tcPr>
          <w:p w:rsidR="00E77A4B" w:rsidRPr="002371D1" w:rsidRDefault="0035246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109,5</w:t>
            </w:r>
          </w:p>
        </w:tc>
        <w:tc>
          <w:tcPr>
            <w:tcW w:w="992" w:type="dxa"/>
          </w:tcPr>
          <w:p w:rsidR="00E77A4B" w:rsidRPr="002371D1" w:rsidRDefault="00B662BB"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имущество организаций</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73243,7</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75990,5</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77449,0</w:t>
            </w:r>
          </w:p>
        </w:tc>
        <w:tc>
          <w:tcPr>
            <w:tcW w:w="1134" w:type="dxa"/>
          </w:tcPr>
          <w:p w:rsidR="00E77A4B" w:rsidRPr="002371D1" w:rsidRDefault="0075614E"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101,9</w:t>
            </w:r>
          </w:p>
        </w:tc>
        <w:tc>
          <w:tcPr>
            <w:tcW w:w="992" w:type="dxa"/>
          </w:tcPr>
          <w:p w:rsidR="00E77A4B" w:rsidRPr="002371D1" w:rsidRDefault="00B662BB"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Госпошлина</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5950,0</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6775,0</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4411,5</w:t>
            </w:r>
          </w:p>
        </w:tc>
        <w:tc>
          <w:tcPr>
            <w:tcW w:w="1134" w:type="dxa"/>
          </w:tcPr>
          <w:p w:rsidR="00E77A4B" w:rsidRPr="002371D1" w:rsidRDefault="0075614E"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65,1</w:t>
            </w:r>
          </w:p>
        </w:tc>
        <w:tc>
          <w:tcPr>
            <w:tcW w:w="992" w:type="dxa"/>
          </w:tcPr>
          <w:p w:rsidR="00E77A4B" w:rsidRPr="002371D1" w:rsidRDefault="00B662BB"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w:t>
            </w:r>
          </w:p>
        </w:tc>
      </w:tr>
      <w:tr w:rsidR="00E77A4B" w:rsidRPr="002371D1" w:rsidTr="003D11D8">
        <w:trPr>
          <w:trHeight w:val="404"/>
        </w:trPr>
        <w:tc>
          <w:tcPr>
            <w:tcW w:w="3794" w:type="dxa"/>
          </w:tcPr>
          <w:p w:rsidR="00E77A4B" w:rsidRPr="002371D1" w:rsidRDefault="00E77A4B"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Неналоговые доходы, всего</w:t>
            </w:r>
          </w:p>
        </w:tc>
        <w:tc>
          <w:tcPr>
            <w:tcW w:w="1134" w:type="dxa"/>
          </w:tcPr>
          <w:p w:rsidR="00E77A4B" w:rsidRPr="002371D1" w:rsidRDefault="00E77A4B" w:rsidP="001C4534">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21199,6</w:t>
            </w:r>
          </w:p>
        </w:tc>
        <w:tc>
          <w:tcPr>
            <w:tcW w:w="1276" w:type="dxa"/>
          </w:tcPr>
          <w:p w:rsidR="00E77A4B" w:rsidRPr="002371D1" w:rsidRDefault="006E4266"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22105,3</w:t>
            </w:r>
          </w:p>
        </w:tc>
        <w:tc>
          <w:tcPr>
            <w:tcW w:w="1134" w:type="dxa"/>
          </w:tcPr>
          <w:p w:rsidR="00E77A4B" w:rsidRPr="002371D1" w:rsidRDefault="00E77A4B" w:rsidP="007763F6">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17638,7</w:t>
            </w:r>
          </w:p>
        </w:tc>
        <w:tc>
          <w:tcPr>
            <w:tcW w:w="1134" w:type="dxa"/>
          </w:tcPr>
          <w:p w:rsidR="00E77A4B" w:rsidRPr="002371D1" w:rsidRDefault="00F374B1"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79,8</w:t>
            </w:r>
          </w:p>
        </w:tc>
        <w:tc>
          <w:tcPr>
            <w:tcW w:w="992" w:type="dxa"/>
          </w:tcPr>
          <w:p w:rsidR="00E77A4B" w:rsidRPr="00AB5510" w:rsidRDefault="00AC45EB" w:rsidP="002371D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83,2</w:t>
            </w:r>
          </w:p>
        </w:tc>
      </w:tr>
      <w:tr w:rsidR="00E77A4B" w:rsidRPr="002371D1" w:rsidTr="003D11D8">
        <w:tc>
          <w:tcPr>
            <w:tcW w:w="3794" w:type="dxa"/>
          </w:tcPr>
          <w:p w:rsidR="00E77A4B" w:rsidRPr="002371D1" w:rsidRDefault="00E77A4B"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tcPr>
          <w:p w:rsidR="00E77A4B" w:rsidRPr="002371D1" w:rsidRDefault="00E77A4B" w:rsidP="001C4534">
            <w:pPr>
              <w:jc w:val="right"/>
              <w:rPr>
                <w:rFonts w:ascii="Times New Roman" w:eastAsia="Times New Roman" w:hAnsi="Times New Roman" w:cs="Times New Roman"/>
                <w:lang w:eastAsia="ru-RU"/>
              </w:rPr>
            </w:pPr>
          </w:p>
        </w:tc>
        <w:tc>
          <w:tcPr>
            <w:tcW w:w="1276" w:type="dxa"/>
          </w:tcPr>
          <w:p w:rsidR="00E77A4B" w:rsidRPr="002371D1" w:rsidRDefault="00E77A4B" w:rsidP="002371D1">
            <w:pPr>
              <w:jc w:val="right"/>
              <w:rPr>
                <w:rFonts w:ascii="Times New Roman" w:eastAsia="Times New Roman" w:hAnsi="Times New Roman" w:cs="Times New Roman"/>
                <w:lang w:eastAsia="ru-RU"/>
              </w:rPr>
            </w:pPr>
          </w:p>
        </w:tc>
        <w:tc>
          <w:tcPr>
            <w:tcW w:w="1134" w:type="dxa"/>
          </w:tcPr>
          <w:p w:rsidR="00E77A4B" w:rsidRPr="002371D1" w:rsidRDefault="00E77A4B" w:rsidP="007763F6">
            <w:pPr>
              <w:jc w:val="right"/>
              <w:rPr>
                <w:rFonts w:ascii="Times New Roman" w:eastAsia="Times New Roman" w:hAnsi="Times New Roman" w:cs="Times New Roman"/>
                <w:lang w:eastAsia="ru-RU"/>
              </w:rPr>
            </w:pPr>
          </w:p>
        </w:tc>
        <w:tc>
          <w:tcPr>
            <w:tcW w:w="1134" w:type="dxa"/>
          </w:tcPr>
          <w:p w:rsidR="00E77A4B" w:rsidRPr="002371D1" w:rsidRDefault="00E77A4B" w:rsidP="002371D1">
            <w:pPr>
              <w:jc w:val="right"/>
              <w:rPr>
                <w:rFonts w:ascii="Times New Roman" w:eastAsia="Times New Roman" w:hAnsi="Times New Roman" w:cs="Times New Roman"/>
                <w:lang w:eastAsia="ru-RU"/>
              </w:rPr>
            </w:pPr>
          </w:p>
        </w:tc>
        <w:tc>
          <w:tcPr>
            <w:tcW w:w="992" w:type="dxa"/>
          </w:tcPr>
          <w:p w:rsidR="00E77A4B" w:rsidRPr="00AB5510" w:rsidRDefault="00E77A4B" w:rsidP="002371D1">
            <w:pPr>
              <w:jc w:val="center"/>
              <w:rPr>
                <w:rFonts w:ascii="Times New Roman" w:eastAsia="Times New Roman" w:hAnsi="Times New Roman" w:cs="Times New Roman"/>
                <w:lang w:eastAsia="ru-RU"/>
              </w:rPr>
            </w:pP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 xml:space="preserve">От сдачи в аренду </w:t>
            </w:r>
            <w:proofErr w:type="spellStart"/>
            <w:r w:rsidRPr="002371D1">
              <w:rPr>
                <w:rFonts w:ascii="Times New Roman" w:eastAsia="Times New Roman" w:hAnsi="Times New Roman" w:cs="Times New Roman"/>
                <w:color w:val="000000"/>
                <w:lang w:eastAsia="ru-RU"/>
              </w:rPr>
              <w:t>зем</w:t>
            </w:r>
            <w:proofErr w:type="gramStart"/>
            <w:r w:rsidRPr="002371D1">
              <w:rPr>
                <w:rFonts w:ascii="Times New Roman" w:eastAsia="Times New Roman" w:hAnsi="Times New Roman" w:cs="Times New Roman"/>
                <w:color w:val="000000"/>
                <w:lang w:eastAsia="ru-RU"/>
              </w:rPr>
              <w:t>.у</w:t>
            </w:r>
            <w:proofErr w:type="gramEnd"/>
            <w:r w:rsidRPr="002371D1">
              <w:rPr>
                <w:rFonts w:ascii="Times New Roman" w:eastAsia="Times New Roman" w:hAnsi="Times New Roman" w:cs="Times New Roman"/>
                <w:color w:val="000000"/>
                <w:lang w:eastAsia="ru-RU"/>
              </w:rPr>
              <w:t>частков</w:t>
            </w:r>
            <w:proofErr w:type="spellEnd"/>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13280,4</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17398,4</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12102,1</w:t>
            </w:r>
          </w:p>
        </w:tc>
        <w:tc>
          <w:tcPr>
            <w:tcW w:w="1134" w:type="dxa"/>
          </w:tcPr>
          <w:p w:rsidR="00E77A4B" w:rsidRPr="002371D1" w:rsidRDefault="0075614E"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69,6</w:t>
            </w:r>
          </w:p>
        </w:tc>
        <w:tc>
          <w:tcPr>
            <w:tcW w:w="992" w:type="dxa"/>
          </w:tcPr>
          <w:p w:rsidR="00E77A4B" w:rsidRPr="00AB5510" w:rsidRDefault="00AC45EB"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91,1</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сдачи в аренду имущества</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184,6</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335,0</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292,2</w:t>
            </w:r>
          </w:p>
        </w:tc>
        <w:tc>
          <w:tcPr>
            <w:tcW w:w="1134" w:type="dxa"/>
          </w:tcPr>
          <w:p w:rsidR="00E77A4B" w:rsidRPr="002371D1" w:rsidRDefault="0075614E"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87,2</w:t>
            </w:r>
          </w:p>
        </w:tc>
        <w:tc>
          <w:tcPr>
            <w:tcW w:w="992" w:type="dxa"/>
          </w:tcPr>
          <w:p w:rsidR="00E77A4B" w:rsidRPr="00AB5510" w:rsidRDefault="00463C9F"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158,3</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Плата за негатив</w:t>
            </w:r>
            <w:proofErr w:type="gramStart"/>
            <w:r w:rsidRPr="002371D1">
              <w:rPr>
                <w:rFonts w:ascii="Times New Roman" w:eastAsia="Times New Roman" w:hAnsi="Times New Roman" w:cs="Times New Roman"/>
                <w:color w:val="000000"/>
                <w:lang w:eastAsia="ru-RU"/>
              </w:rPr>
              <w:t>.</w:t>
            </w:r>
            <w:proofErr w:type="gramEnd"/>
            <w:r w:rsidRPr="002371D1">
              <w:rPr>
                <w:rFonts w:ascii="Times New Roman" w:eastAsia="Times New Roman" w:hAnsi="Times New Roman" w:cs="Times New Roman"/>
                <w:color w:val="000000"/>
                <w:lang w:eastAsia="ru-RU"/>
              </w:rPr>
              <w:t xml:space="preserve"> </w:t>
            </w:r>
            <w:proofErr w:type="spellStart"/>
            <w:proofErr w:type="gramStart"/>
            <w:r w:rsidRPr="002371D1">
              <w:rPr>
                <w:rFonts w:ascii="Times New Roman" w:eastAsia="Times New Roman" w:hAnsi="Times New Roman" w:cs="Times New Roman"/>
                <w:color w:val="000000"/>
                <w:lang w:eastAsia="ru-RU"/>
              </w:rPr>
              <w:t>в</w:t>
            </w:r>
            <w:proofErr w:type="gramEnd"/>
            <w:r w:rsidRPr="002371D1">
              <w:rPr>
                <w:rFonts w:ascii="Times New Roman" w:eastAsia="Times New Roman" w:hAnsi="Times New Roman" w:cs="Times New Roman"/>
                <w:color w:val="000000"/>
                <w:lang w:eastAsia="ru-RU"/>
              </w:rPr>
              <w:t>оздейст</w:t>
            </w:r>
            <w:proofErr w:type="spellEnd"/>
            <w:r w:rsidRPr="002371D1">
              <w:rPr>
                <w:rFonts w:ascii="Times New Roman" w:eastAsia="Times New Roman" w:hAnsi="Times New Roman" w:cs="Times New Roman"/>
                <w:color w:val="000000"/>
                <w:lang w:eastAsia="ru-RU"/>
              </w:rPr>
              <w:t xml:space="preserve">. на </w:t>
            </w:r>
            <w:proofErr w:type="spellStart"/>
            <w:r w:rsidRPr="002371D1">
              <w:rPr>
                <w:rFonts w:ascii="Times New Roman" w:eastAsia="Times New Roman" w:hAnsi="Times New Roman" w:cs="Times New Roman"/>
                <w:color w:val="000000"/>
                <w:lang w:eastAsia="ru-RU"/>
              </w:rPr>
              <w:t>окр.ср</w:t>
            </w:r>
            <w:proofErr w:type="spellEnd"/>
            <w:r w:rsidRPr="002371D1">
              <w:rPr>
                <w:rFonts w:ascii="Times New Roman" w:eastAsia="Times New Roman" w:hAnsi="Times New Roman" w:cs="Times New Roman"/>
                <w:color w:val="000000"/>
                <w:lang w:eastAsia="ru-RU"/>
              </w:rPr>
              <w:t>.</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368,1</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44,0</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-184,0</w:t>
            </w:r>
          </w:p>
        </w:tc>
        <w:tc>
          <w:tcPr>
            <w:tcW w:w="1134" w:type="dxa"/>
          </w:tcPr>
          <w:p w:rsidR="00E77A4B" w:rsidRPr="002371D1" w:rsidRDefault="0075614E"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-418,2</w:t>
            </w:r>
          </w:p>
        </w:tc>
        <w:tc>
          <w:tcPr>
            <w:tcW w:w="992" w:type="dxa"/>
          </w:tcPr>
          <w:p w:rsidR="00E77A4B" w:rsidRPr="00AB5510" w:rsidRDefault="00463C9F"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 xml:space="preserve">От продажи </w:t>
            </w:r>
            <w:proofErr w:type="spellStart"/>
            <w:r w:rsidRPr="002371D1">
              <w:rPr>
                <w:rFonts w:ascii="Times New Roman" w:eastAsia="Times New Roman" w:hAnsi="Times New Roman" w:cs="Times New Roman"/>
                <w:color w:val="000000"/>
                <w:lang w:eastAsia="ru-RU"/>
              </w:rPr>
              <w:t>зем</w:t>
            </w:r>
            <w:proofErr w:type="gramStart"/>
            <w:r w:rsidRPr="002371D1">
              <w:rPr>
                <w:rFonts w:ascii="Times New Roman" w:eastAsia="Times New Roman" w:hAnsi="Times New Roman" w:cs="Times New Roman"/>
                <w:color w:val="000000"/>
                <w:lang w:eastAsia="ru-RU"/>
              </w:rPr>
              <w:t>.у</w:t>
            </w:r>
            <w:proofErr w:type="gramEnd"/>
            <w:r w:rsidRPr="002371D1">
              <w:rPr>
                <w:rFonts w:ascii="Times New Roman" w:eastAsia="Times New Roman" w:hAnsi="Times New Roman" w:cs="Times New Roman"/>
                <w:color w:val="000000"/>
                <w:lang w:eastAsia="ru-RU"/>
              </w:rPr>
              <w:t>ч</w:t>
            </w:r>
            <w:proofErr w:type="spellEnd"/>
            <w:r w:rsidRPr="002371D1">
              <w:rPr>
                <w:rFonts w:ascii="Times New Roman" w:eastAsia="Times New Roman" w:hAnsi="Times New Roman" w:cs="Times New Roman"/>
                <w:color w:val="000000"/>
                <w:lang w:eastAsia="ru-RU"/>
              </w:rPr>
              <w:t>-ков и имущества</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4572,9</w:t>
            </w:r>
          </w:p>
        </w:tc>
        <w:tc>
          <w:tcPr>
            <w:tcW w:w="1276" w:type="dxa"/>
          </w:tcPr>
          <w:p w:rsidR="00E77A4B" w:rsidRPr="002371D1" w:rsidRDefault="008561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1630,0</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1952,0</w:t>
            </w:r>
          </w:p>
        </w:tc>
        <w:tc>
          <w:tcPr>
            <w:tcW w:w="1134" w:type="dxa"/>
          </w:tcPr>
          <w:p w:rsidR="00E77A4B" w:rsidRPr="002371D1" w:rsidRDefault="0075614E"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119,8</w:t>
            </w:r>
          </w:p>
        </w:tc>
        <w:tc>
          <w:tcPr>
            <w:tcW w:w="992" w:type="dxa"/>
          </w:tcPr>
          <w:p w:rsidR="00E77A4B" w:rsidRPr="00AB5510" w:rsidRDefault="00E64CE3"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42,7</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оказания платных услуг</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86,7</w:t>
            </w:r>
          </w:p>
        </w:tc>
        <w:tc>
          <w:tcPr>
            <w:tcW w:w="1276" w:type="dxa"/>
          </w:tcPr>
          <w:p w:rsidR="00E77A4B" w:rsidRPr="002371D1" w:rsidRDefault="0062710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27,6</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393,4</w:t>
            </w:r>
          </w:p>
        </w:tc>
        <w:tc>
          <w:tcPr>
            <w:tcW w:w="1134" w:type="dxa"/>
          </w:tcPr>
          <w:p w:rsidR="00E77A4B" w:rsidRPr="002371D1" w:rsidRDefault="008019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1425,4</w:t>
            </w:r>
          </w:p>
        </w:tc>
        <w:tc>
          <w:tcPr>
            <w:tcW w:w="992" w:type="dxa"/>
          </w:tcPr>
          <w:p w:rsidR="00E77A4B" w:rsidRPr="00AB5510" w:rsidRDefault="00E64CE3"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453,7</w:t>
            </w:r>
          </w:p>
        </w:tc>
      </w:tr>
      <w:tr w:rsidR="00E77A4B" w:rsidRPr="002371D1" w:rsidTr="003D11D8">
        <w:tc>
          <w:tcPr>
            <w:tcW w:w="3794" w:type="dxa"/>
            <w:vAlign w:val="bottom"/>
          </w:tcPr>
          <w:p w:rsidR="00E77A4B" w:rsidRPr="002371D1" w:rsidRDefault="00E77A4B"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Штрафы, денежные взыскания</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2416,9</w:t>
            </w:r>
          </w:p>
        </w:tc>
        <w:tc>
          <w:tcPr>
            <w:tcW w:w="1276" w:type="dxa"/>
          </w:tcPr>
          <w:p w:rsidR="00E77A4B" w:rsidRPr="002371D1" w:rsidRDefault="0062710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2400,0</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2772,5</w:t>
            </w:r>
          </w:p>
        </w:tc>
        <w:tc>
          <w:tcPr>
            <w:tcW w:w="1134" w:type="dxa"/>
          </w:tcPr>
          <w:p w:rsidR="00E77A4B" w:rsidRPr="002371D1" w:rsidRDefault="008019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115,5</w:t>
            </w:r>
          </w:p>
        </w:tc>
        <w:tc>
          <w:tcPr>
            <w:tcW w:w="992" w:type="dxa"/>
          </w:tcPr>
          <w:p w:rsidR="00E77A4B" w:rsidRPr="00AB5510" w:rsidRDefault="00E64CE3"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114,7</w:t>
            </w:r>
          </w:p>
        </w:tc>
      </w:tr>
      <w:tr w:rsidR="00E77A4B" w:rsidRPr="002371D1" w:rsidTr="003D11D8">
        <w:tc>
          <w:tcPr>
            <w:tcW w:w="3794" w:type="dxa"/>
          </w:tcPr>
          <w:p w:rsidR="00E77A4B" w:rsidRPr="002371D1" w:rsidRDefault="00E77A4B"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Прочие неналоговые доходы</w:t>
            </w:r>
          </w:p>
        </w:tc>
        <w:tc>
          <w:tcPr>
            <w:tcW w:w="1134" w:type="dxa"/>
          </w:tcPr>
          <w:p w:rsidR="00E77A4B" w:rsidRPr="002371D1" w:rsidRDefault="00E77A4B" w:rsidP="001C453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290,0</w:t>
            </w:r>
          </w:p>
        </w:tc>
        <w:tc>
          <w:tcPr>
            <w:tcW w:w="1276" w:type="dxa"/>
          </w:tcPr>
          <w:p w:rsidR="00E77A4B" w:rsidRPr="002371D1" w:rsidRDefault="0062710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270,3</w:t>
            </w:r>
          </w:p>
        </w:tc>
        <w:tc>
          <w:tcPr>
            <w:tcW w:w="1134" w:type="dxa"/>
          </w:tcPr>
          <w:p w:rsidR="00E77A4B" w:rsidRPr="002371D1" w:rsidRDefault="00E77A4B" w:rsidP="007763F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310,5</w:t>
            </w:r>
          </w:p>
        </w:tc>
        <w:tc>
          <w:tcPr>
            <w:tcW w:w="1134" w:type="dxa"/>
          </w:tcPr>
          <w:p w:rsidR="00E77A4B" w:rsidRPr="002371D1" w:rsidRDefault="008019C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114,9</w:t>
            </w:r>
          </w:p>
        </w:tc>
        <w:tc>
          <w:tcPr>
            <w:tcW w:w="992" w:type="dxa"/>
          </w:tcPr>
          <w:p w:rsidR="00E77A4B" w:rsidRPr="00AB5510" w:rsidRDefault="00E64CE3"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B4CA2">
              <w:rPr>
                <w:rFonts w:ascii="Times New Roman" w:eastAsia="Times New Roman" w:hAnsi="Times New Roman" w:cs="Times New Roman"/>
                <w:lang w:eastAsia="ru-RU"/>
              </w:rPr>
              <w:t>07,1</w:t>
            </w:r>
          </w:p>
        </w:tc>
      </w:tr>
    </w:tbl>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6"/>
          <w:szCs w:val="26"/>
          <w:lang w:eastAsia="ru-RU"/>
        </w:rPr>
        <w:t xml:space="preserve">       </w:t>
      </w:r>
      <w:r w:rsidRPr="003A13CB">
        <w:rPr>
          <w:rFonts w:ascii="Times New Roman" w:eastAsia="Times New Roman" w:hAnsi="Times New Roman" w:cs="Times New Roman"/>
          <w:sz w:val="27"/>
          <w:szCs w:val="27"/>
          <w:lang w:eastAsia="ru-RU"/>
        </w:rPr>
        <w:t>Безвозмездные поступления состав</w:t>
      </w:r>
      <w:r w:rsidR="005E5F7B" w:rsidRPr="003A13CB">
        <w:rPr>
          <w:rFonts w:ascii="Times New Roman" w:eastAsia="Times New Roman" w:hAnsi="Times New Roman" w:cs="Times New Roman"/>
          <w:sz w:val="27"/>
          <w:szCs w:val="27"/>
          <w:lang w:eastAsia="ru-RU"/>
        </w:rPr>
        <w:t>ляют  9</w:t>
      </w:r>
      <w:r w:rsidR="00102588">
        <w:rPr>
          <w:rFonts w:ascii="Times New Roman" w:eastAsia="Times New Roman" w:hAnsi="Times New Roman" w:cs="Times New Roman"/>
          <w:sz w:val="27"/>
          <w:szCs w:val="27"/>
          <w:lang w:eastAsia="ru-RU"/>
        </w:rPr>
        <w:t>9,0</w:t>
      </w:r>
      <w:r w:rsidR="005E5F7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процент</w:t>
      </w:r>
      <w:r w:rsidR="005E5F7B" w:rsidRPr="003A13CB">
        <w:rPr>
          <w:rFonts w:ascii="Times New Roman" w:eastAsia="Times New Roman" w:hAnsi="Times New Roman" w:cs="Times New Roman"/>
          <w:sz w:val="27"/>
          <w:szCs w:val="27"/>
          <w:lang w:eastAsia="ru-RU"/>
        </w:rPr>
        <w:t>ов</w:t>
      </w:r>
      <w:r w:rsidRPr="003A13CB">
        <w:rPr>
          <w:rFonts w:ascii="Times New Roman" w:eastAsia="Times New Roman" w:hAnsi="Times New Roman" w:cs="Times New Roman"/>
          <w:sz w:val="27"/>
          <w:szCs w:val="27"/>
          <w:lang w:eastAsia="ru-RU"/>
        </w:rPr>
        <w:t xml:space="preserve"> объема районного бюджета в целом. Исполнение за 201</w:t>
      </w:r>
      <w:r w:rsidR="00102588">
        <w:rPr>
          <w:rFonts w:ascii="Times New Roman" w:eastAsia="Times New Roman" w:hAnsi="Times New Roman" w:cs="Times New Roman"/>
          <w:sz w:val="27"/>
          <w:szCs w:val="27"/>
          <w:lang w:eastAsia="ru-RU"/>
        </w:rPr>
        <w:t>9</w:t>
      </w:r>
      <w:r w:rsidRPr="003A13CB">
        <w:rPr>
          <w:rFonts w:ascii="Times New Roman" w:eastAsia="Times New Roman" w:hAnsi="Times New Roman" w:cs="Times New Roman"/>
          <w:sz w:val="27"/>
          <w:szCs w:val="27"/>
          <w:lang w:eastAsia="ru-RU"/>
        </w:rPr>
        <w:t xml:space="preserve"> год составило в сумме </w:t>
      </w:r>
      <w:r w:rsidR="00102588">
        <w:rPr>
          <w:rFonts w:ascii="Times New Roman" w:eastAsia="Times New Roman" w:hAnsi="Times New Roman" w:cs="Times New Roman"/>
          <w:sz w:val="27"/>
          <w:szCs w:val="27"/>
          <w:lang w:eastAsia="ru-RU"/>
        </w:rPr>
        <w:t>922762,6</w:t>
      </w:r>
      <w:r w:rsidRPr="003A13CB">
        <w:rPr>
          <w:rFonts w:ascii="Times New Roman" w:eastAsia="Times New Roman" w:hAnsi="Times New Roman" w:cs="Times New Roman"/>
          <w:sz w:val="27"/>
          <w:szCs w:val="27"/>
          <w:lang w:eastAsia="ru-RU"/>
        </w:rPr>
        <w:t xml:space="preserve"> тыс. руб., что выше на </w:t>
      </w:r>
      <w:r w:rsidR="00C04D58">
        <w:rPr>
          <w:rFonts w:ascii="Times New Roman" w:eastAsia="Times New Roman" w:hAnsi="Times New Roman" w:cs="Times New Roman"/>
          <w:sz w:val="27"/>
          <w:szCs w:val="27"/>
          <w:lang w:eastAsia="ru-RU"/>
        </w:rPr>
        <w:t>104315,9</w:t>
      </w:r>
      <w:r w:rsidRPr="003A13CB">
        <w:rPr>
          <w:rFonts w:ascii="Times New Roman" w:eastAsia="Times New Roman" w:hAnsi="Times New Roman" w:cs="Times New Roman"/>
          <w:sz w:val="27"/>
          <w:szCs w:val="27"/>
          <w:lang w:eastAsia="ru-RU"/>
        </w:rPr>
        <w:t xml:space="preserve"> тыс. руб. (за  201</w:t>
      </w:r>
      <w:r w:rsidR="00C04D58">
        <w:rPr>
          <w:rFonts w:ascii="Times New Roman" w:eastAsia="Times New Roman" w:hAnsi="Times New Roman" w:cs="Times New Roman"/>
          <w:sz w:val="27"/>
          <w:szCs w:val="27"/>
          <w:lang w:eastAsia="ru-RU"/>
        </w:rPr>
        <w:t>8</w:t>
      </w:r>
      <w:r w:rsidRPr="003A13CB">
        <w:rPr>
          <w:rFonts w:ascii="Times New Roman" w:eastAsia="Times New Roman" w:hAnsi="Times New Roman" w:cs="Times New Roman"/>
          <w:sz w:val="27"/>
          <w:szCs w:val="27"/>
          <w:lang w:eastAsia="ru-RU"/>
        </w:rPr>
        <w:t xml:space="preserve"> год поступление составило в сумме </w:t>
      </w:r>
      <w:r w:rsidR="00C04D58">
        <w:rPr>
          <w:rFonts w:ascii="Times New Roman" w:eastAsia="Times New Roman" w:hAnsi="Times New Roman" w:cs="Times New Roman"/>
          <w:sz w:val="27"/>
          <w:szCs w:val="27"/>
          <w:lang w:eastAsia="ru-RU"/>
        </w:rPr>
        <w:t>826903,0</w:t>
      </w:r>
      <w:r w:rsidRPr="003A13CB">
        <w:rPr>
          <w:rFonts w:ascii="Times New Roman" w:eastAsia="Times New Roman" w:hAnsi="Times New Roman" w:cs="Times New Roman"/>
          <w:sz w:val="27"/>
          <w:szCs w:val="27"/>
          <w:lang w:eastAsia="ru-RU"/>
        </w:rPr>
        <w:t xml:space="preserve"> тыс. руб.).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010EE5"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 xml:space="preserve">Расходы районного бюджета исполнены на сумму </w:t>
      </w:r>
      <w:r w:rsidR="00DC3AE4" w:rsidRPr="003A13CB">
        <w:rPr>
          <w:rFonts w:ascii="Times New Roman" w:eastAsia="Times New Roman" w:hAnsi="Times New Roman" w:cs="Times New Roman"/>
          <w:sz w:val="27"/>
          <w:szCs w:val="27"/>
          <w:lang w:eastAsia="ru-RU"/>
        </w:rPr>
        <w:t>1</w:t>
      </w:r>
      <w:r w:rsidR="007763F6">
        <w:rPr>
          <w:rFonts w:ascii="Times New Roman" w:eastAsia="Times New Roman" w:hAnsi="Times New Roman" w:cs="Times New Roman"/>
          <w:sz w:val="27"/>
          <w:szCs w:val="27"/>
          <w:lang w:eastAsia="ru-RU"/>
        </w:rPr>
        <w:t>130125,1</w:t>
      </w:r>
      <w:r w:rsidR="0080188C"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тыс.</w:t>
      </w:r>
      <w:r w:rsidR="00EB152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руб. или  9</w:t>
      </w:r>
      <w:r w:rsidR="007763F6">
        <w:rPr>
          <w:rFonts w:ascii="Times New Roman" w:eastAsia="Times New Roman" w:hAnsi="Times New Roman" w:cs="Times New Roman"/>
          <w:sz w:val="27"/>
          <w:szCs w:val="27"/>
          <w:lang w:eastAsia="ru-RU"/>
        </w:rPr>
        <w:t>8,9</w:t>
      </w:r>
      <w:r w:rsidRPr="003A13CB">
        <w:rPr>
          <w:rFonts w:ascii="Times New Roman" w:eastAsia="Times New Roman" w:hAnsi="Times New Roman" w:cs="Times New Roman"/>
          <w:sz w:val="27"/>
          <w:szCs w:val="27"/>
          <w:lang w:eastAsia="ru-RU"/>
        </w:rPr>
        <w:t xml:space="preserve"> процентов при уточненном плане </w:t>
      </w:r>
      <w:r w:rsidR="007763F6">
        <w:rPr>
          <w:rFonts w:ascii="Times New Roman" w:eastAsia="Times New Roman" w:hAnsi="Times New Roman" w:cs="Times New Roman"/>
          <w:sz w:val="27"/>
          <w:szCs w:val="27"/>
          <w:lang w:eastAsia="ru-RU"/>
        </w:rPr>
        <w:t>1143030,7</w:t>
      </w:r>
      <w:r w:rsidRPr="003A13CB">
        <w:rPr>
          <w:rFonts w:ascii="Times New Roman" w:eastAsia="Times New Roman" w:hAnsi="Times New Roman" w:cs="Times New Roman"/>
          <w:sz w:val="27"/>
          <w:szCs w:val="27"/>
          <w:lang w:eastAsia="ru-RU"/>
        </w:rPr>
        <w:t xml:space="preserve"> тыс.</w:t>
      </w:r>
      <w:r w:rsidR="00EB152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руб. Удельный вес социально-значимых статей расходов в общем объеме расходов составило 8</w:t>
      </w:r>
      <w:r w:rsidR="007763F6">
        <w:rPr>
          <w:rFonts w:ascii="Times New Roman" w:eastAsia="Times New Roman" w:hAnsi="Times New Roman" w:cs="Times New Roman"/>
          <w:sz w:val="27"/>
          <w:szCs w:val="27"/>
          <w:lang w:eastAsia="ru-RU"/>
        </w:rPr>
        <w:t>1,7</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 xml:space="preserve">процента (оплата труда с начислениями, питание, пособия и другие социальные выплаты, реализация федеральных и региональных законов),  </w:t>
      </w:r>
      <w:r w:rsidR="007763F6">
        <w:rPr>
          <w:rFonts w:ascii="Times New Roman" w:eastAsia="Times New Roman" w:hAnsi="Times New Roman" w:cs="Times New Roman"/>
          <w:sz w:val="27"/>
          <w:szCs w:val="27"/>
          <w:lang w:eastAsia="ru-RU"/>
        </w:rPr>
        <w:t>3,9</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процента на расходы по оплате за коммунальные  услуги  и  1</w:t>
      </w:r>
      <w:r w:rsidR="003D0321">
        <w:rPr>
          <w:rFonts w:ascii="Times New Roman" w:eastAsia="Times New Roman" w:hAnsi="Times New Roman" w:cs="Times New Roman"/>
          <w:sz w:val="27"/>
          <w:szCs w:val="27"/>
          <w:lang w:eastAsia="ru-RU"/>
        </w:rPr>
        <w:t>4,4</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процентов на другие материальные</w:t>
      </w:r>
      <w:proofErr w:type="gramEnd"/>
      <w:r w:rsidRPr="003A13CB">
        <w:rPr>
          <w:rFonts w:ascii="Times New Roman" w:eastAsia="Times New Roman" w:hAnsi="Times New Roman" w:cs="Times New Roman"/>
          <w:sz w:val="27"/>
          <w:szCs w:val="27"/>
          <w:lang w:eastAsia="ru-RU"/>
        </w:rPr>
        <w:t xml:space="preserve"> затраты.</w:t>
      </w:r>
    </w:p>
    <w:p w:rsidR="002371D1" w:rsidRPr="003A13CB" w:rsidRDefault="00010EE5"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Структура расходов районного бюджета в 201</w:t>
      </w:r>
      <w:r w:rsidR="003D0321">
        <w:rPr>
          <w:rFonts w:ascii="Times New Roman" w:eastAsia="Times New Roman" w:hAnsi="Times New Roman" w:cs="Times New Roman"/>
          <w:sz w:val="27"/>
          <w:szCs w:val="27"/>
          <w:lang w:eastAsia="ru-RU"/>
        </w:rPr>
        <w:t>9</w:t>
      </w:r>
      <w:r w:rsidR="002371D1" w:rsidRPr="003A13CB">
        <w:rPr>
          <w:rFonts w:ascii="Times New Roman" w:eastAsia="Times New Roman" w:hAnsi="Times New Roman" w:cs="Times New Roman"/>
          <w:sz w:val="27"/>
          <w:szCs w:val="27"/>
          <w:lang w:eastAsia="ru-RU"/>
        </w:rPr>
        <w:t xml:space="preserve"> году сложилась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1842"/>
        <w:gridCol w:w="1701"/>
      </w:tblGrid>
      <w:tr w:rsidR="002371D1" w:rsidRPr="002371D1" w:rsidTr="00951F26">
        <w:trPr>
          <w:jc w:val="center"/>
        </w:trPr>
        <w:tc>
          <w:tcPr>
            <w:tcW w:w="5938"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Разделы в ведомственной классификации </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расходов бюджета</w:t>
            </w:r>
          </w:p>
        </w:tc>
        <w:tc>
          <w:tcPr>
            <w:tcW w:w="1842"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Удельный вес</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w:t>
            </w:r>
          </w:p>
        </w:tc>
        <w:tc>
          <w:tcPr>
            <w:tcW w:w="1701"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Абсолютная сумма (тыс. руб.)</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Общегосударственные вопросы</w:t>
            </w:r>
          </w:p>
        </w:tc>
        <w:tc>
          <w:tcPr>
            <w:tcW w:w="1842" w:type="dxa"/>
            <w:vAlign w:val="bottom"/>
          </w:tcPr>
          <w:p w:rsidR="002371D1" w:rsidRPr="002371D1" w:rsidRDefault="00054152"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701" w:type="dxa"/>
            <w:vAlign w:val="bottom"/>
          </w:tcPr>
          <w:p w:rsidR="002371D1" w:rsidRPr="002371D1" w:rsidRDefault="00A172C0"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47696,2</w:t>
            </w:r>
          </w:p>
        </w:tc>
      </w:tr>
      <w:tr w:rsidR="002371D1" w:rsidRPr="002371D1" w:rsidTr="00951F26">
        <w:trPr>
          <w:jc w:val="center"/>
        </w:trPr>
        <w:tc>
          <w:tcPr>
            <w:tcW w:w="5938" w:type="dxa"/>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Национальная безопасность </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0,3</w:t>
            </w:r>
          </w:p>
        </w:tc>
        <w:tc>
          <w:tcPr>
            <w:tcW w:w="1701" w:type="dxa"/>
            <w:vAlign w:val="bottom"/>
          </w:tcPr>
          <w:p w:rsidR="002371D1" w:rsidRPr="002371D1" w:rsidRDefault="00A172C0"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2854,5</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Национальная экономика</w:t>
            </w:r>
          </w:p>
        </w:tc>
        <w:tc>
          <w:tcPr>
            <w:tcW w:w="1842" w:type="dxa"/>
            <w:vAlign w:val="bottom"/>
          </w:tcPr>
          <w:p w:rsidR="002371D1" w:rsidRPr="002371D1" w:rsidRDefault="00B03755"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8B4BF5">
              <w:rPr>
                <w:rFonts w:ascii="Times New Roman" w:eastAsia="Times New Roman" w:hAnsi="Times New Roman" w:cs="Times New Roman"/>
                <w:sz w:val="24"/>
                <w:szCs w:val="24"/>
                <w:lang w:eastAsia="ru-RU"/>
              </w:rPr>
              <w:t>4</w:t>
            </w:r>
          </w:p>
        </w:tc>
        <w:tc>
          <w:tcPr>
            <w:tcW w:w="1701" w:type="dxa"/>
            <w:vAlign w:val="bottom"/>
          </w:tcPr>
          <w:p w:rsidR="002371D1" w:rsidRPr="002371D1" w:rsidRDefault="00A172C0"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5119,2</w:t>
            </w:r>
          </w:p>
        </w:tc>
      </w:tr>
      <w:tr w:rsidR="003572D7" w:rsidRPr="002371D1" w:rsidTr="00951F26">
        <w:trPr>
          <w:jc w:val="center"/>
        </w:trPr>
        <w:tc>
          <w:tcPr>
            <w:tcW w:w="5938" w:type="dxa"/>
          </w:tcPr>
          <w:p w:rsidR="003572D7" w:rsidRPr="002371D1" w:rsidRDefault="003572D7" w:rsidP="002371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Жилищно-коммунальное хозяйство</w:t>
            </w:r>
          </w:p>
        </w:tc>
        <w:tc>
          <w:tcPr>
            <w:tcW w:w="1842" w:type="dxa"/>
            <w:vAlign w:val="bottom"/>
          </w:tcPr>
          <w:p w:rsidR="003572D7" w:rsidRPr="002371D1" w:rsidRDefault="00B9606F"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701" w:type="dxa"/>
            <w:vAlign w:val="bottom"/>
          </w:tcPr>
          <w:p w:rsidR="003572D7" w:rsidRDefault="00A172C0"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7279,4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Образование</w:t>
            </w:r>
          </w:p>
        </w:tc>
        <w:tc>
          <w:tcPr>
            <w:tcW w:w="1842" w:type="dxa"/>
            <w:vAlign w:val="bottom"/>
          </w:tcPr>
          <w:p w:rsidR="002371D1" w:rsidRPr="002371D1" w:rsidRDefault="0070622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w:t>
            </w:r>
          </w:p>
        </w:tc>
        <w:tc>
          <w:tcPr>
            <w:tcW w:w="1701" w:type="dxa"/>
            <w:vAlign w:val="bottom"/>
          </w:tcPr>
          <w:p w:rsidR="002371D1" w:rsidRPr="002371D1" w:rsidRDefault="00E80DB6"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654809,4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Культура, кинематография, средства </w:t>
            </w:r>
          </w:p>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массовой информации</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3,2</w:t>
            </w:r>
          </w:p>
        </w:tc>
        <w:tc>
          <w:tcPr>
            <w:tcW w:w="1701" w:type="dxa"/>
            <w:vAlign w:val="bottom"/>
          </w:tcPr>
          <w:p w:rsidR="002371D1" w:rsidRPr="002371D1" w:rsidRDefault="00A172C0"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36239,4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lastRenderedPageBreak/>
              <w:t>Социальная политика</w:t>
            </w:r>
          </w:p>
        </w:tc>
        <w:tc>
          <w:tcPr>
            <w:tcW w:w="1842" w:type="dxa"/>
            <w:vAlign w:val="bottom"/>
          </w:tcPr>
          <w:p w:rsidR="002371D1" w:rsidRPr="002371D1" w:rsidRDefault="00A45667"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310933">
              <w:rPr>
                <w:rFonts w:ascii="Times New Roman" w:eastAsia="Times New Roman" w:hAnsi="Times New Roman" w:cs="Times New Roman"/>
                <w:sz w:val="24"/>
                <w:szCs w:val="24"/>
                <w:lang w:eastAsia="ru-RU"/>
              </w:rPr>
              <w:t>1</w:t>
            </w:r>
          </w:p>
        </w:tc>
        <w:tc>
          <w:tcPr>
            <w:tcW w:w="1701" w:type="dxa"/>
            <w:vAlign w:val="bottom"/>
          </w:tcPr>
          <w:p w:rsidR="002371D1" w:rsidRPr="002371D1" w:rsidRDefault="0067255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294591,4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Физическая культура и спорт</w:t>
            </w:r>
          </w:p>
        </w:tc>
        <w:tc>
          <w:tcPr>
            <w:tcW w:w="1842" w:type="dxa"/>
            <w:vAlign w:val="bottom"/>
          </w:tcPr>
          <w:p w:rsidR="002371D1" w:rsidRPr="002371D1" w:rsidRDefault="00310933" w:rsidP="003109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782138">
              <w:rPr>
                <w:rFonts w:ascii="Times New Roman" w:eastAsia="Times New Roman" w:hAnsi="Times New Roman" w:cs="Times New Roman"/>
                <w:sz w:val="24"/>
                <w:szCs w:val="24"/>
                <w:lang w:eastAsia="ru-RU"/>
              </w:rPr>
              <w:t>,4</w:t>
            </w:r>
          </w:p>
        </w:tc>
        <w:tc>
          <w:tcPr>
            <w:tcW w:w="1701" w:type="dxa"/>
            <w:vAlign w:val="bottom"/>
          </w:tcPr>
          <w:p w:rsidR="002371D1" w:rsidRPr="002371D1" w:rsidRDefault="0067255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4505,1</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Межбюджетные трансферты</w:t>
            </w:r>
          </w:p>
        </w:tc>
        <w:tc>
          <w:tcPr>
            <w:tcW w:w="1842" w:type="dxa"/>
            <w:vAlign w:val="bottom"/>
          </w:tcPr>
          <w:p w:rsidR="002371D1" w:rsidRPr="002371D1" w:rsidRDefault="00735B07"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701" w:type="dxa"/>
            <w:vAlign w:val="bottom"/>
          </w:tcPr>
          <w:p w:rsidR="002371D1" w:rsidRPr="002371D1" w:rsidRDefault="0067255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77030,5</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Всего</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highlight w:val="yellow"/>
                <w:lang w:eastAsia="ru-RU"/>
              </w:rPr>
            </w:pPr>
            <w:r w:rsidRPr="002371D1">
              <w:rPr>
                <w:rFonts w:ascii="Times New Roman" w:eastAsia="Times New Roman" w:hAnsi="Times New Roman" w:cs="Times New Roman"/>
                <w:lang w:eastAsia="ru-RU"/>
              </w:rPr>
              <w:t>100,0</w:t>
            </w:r>
          </w:p>
        </w:tc>
        <w:tc>
          <w:tcPr>
            <w:tcW w:w="1701" w:type="dxa"/>
            <w:vAlign w:val="bottom"/>
          </w:tcPr>
          <w:p w:rsidR="002371D1" w:rsidRPr="002371D1" w:rsidRDefault="003D0321" w:rsidP="002371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1130125,1</w:t>
            </w:r>
          </w:p>
        </w:tc>
      </w:tr>
    </w:tbl>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6"/>
          <w:szCs w:val="26"/>
          <w:lang w:eastAsia="ru-RU"/>
        </w:rPr>
        <w:t xml:space="preserve">       </w:t>
      </w:r>
      <w:r w:rsidR="00891BB2">
        <w:rPr>
          <w:rFonts w:ascii="Times New Roman" w:eastAsia="Times New Roman" w:hAnsi="Times New Roman" w:cs="Times New Roman"/>
          <w:sz w:val="26"/>
          <w:szCs w:val="26"/>
          <w:lang w:eastAsia="ru-RU"/>
        </w:rPr>
        <w:t xml:space="preserve">    </w:t>
      </w:r>
      <w:proofErr w:type="gramStart"/>
      <w:r w:rsidRPr="00951F26">
        <w:rPr>
          <w:rFonts w:ascii="Times New Roman" w:eastAsia="Times New Roman" w:hAnsi="Times New Roman" w:cs="Times New Roman"/>
          <w:sz w:val="27"/>
          <w:szCs w:val="27"/>
          <w:lang w:eastAsia="ru-RU"/>
        </w:rPr>
        <w:t xml:space="preserve">Расходы бюджета Зеленчукского муниципального района имеет ярко выраженную социальную направленность, наибольший удельный вес  приходится на содержание учреждений социально-культурной сферы </w:t>
      </w:r>
      <w:r w:rsidR="00115B1E" w:rsidRPr="00951F26">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4E49B0">
        <w:rPr>
          <w:rFonts w:ascii="Times New Roman" w:eastAsia="Times New Roman" w:hAnsi="Times New Roman" w:cs="Times New Roman"/>
          <w:sz w:val="27"/>
          <w:szCs w:val="27"/>
          <w:lang w:eastAsia="ru-RU"/>
        </w:rPr>
        <w:t>87,</w:t>
      </w:r>
      <w:r w:rsidR="00B55961">
        <w:rPr>
          <w:rFonts w:ascii="Times New Roman" w:eastAsia="Times New Roman" w:hAnsi="Times New Roman" w:cs="Times New Roman"/>
          <w:sz w:val="27"/>
          <w:szCs w:val="27"/>
          <w:lang w:eastAsia="ru-RU"/>
        </w:rPr>
        <w:t>6</w:t>
      </w:r>
      <w:r w:rsidRPr="00951F26">
        <w:rPr>
          <w:rFonts w:ascii="Times New Roman" w:eastAsia="Times New Roman" w:hAnsi="Times New Roman" w:cs="Times New Roman"/>
          <w:sz w:val="27"/>
          <w:szCs w:val="27"/>
          <w:lang w:eastAsia="ru-RU"/>
        </w:rPr>
        <w:t xml:space="preserve"> процентов от общего объема бюджета, из них: на образование приходится 5</w:t>
      </w:r>
      <w:r w:rsidR="00115B1E" w:rsidRPr="00951F26">
        <w:rPr>
          <w:rFonts w:ascii="Times New Roman" w:eastAsia="Times New Roman" w:hAnsi="Times New Roman" w:cs="Times New Roman"/>
          <w:sz w:val="27"/>
          <w:szCs w:val="27"/>
          <w:lang w:eastAsia="ru-RU"/>
        </w:rPr>
        <w:t>7,9</w:t>
      </w:r>
      <w:r w:rsidRPr="00951F26">
        <w:rPr>
          <w:rFonts w:ascii="Times New Roman" w:eastAsia="Times New Roman" w:hAnsi="Times New Roman" w:cs="Times New Roman"/>
          <w:sz w:val="27"/>
          <w:szCs w:val="27"/>
          <w:lang w:eastAsia="ru-RU"/>
        </w:rPr>
        <w:t xml:space="preserve"> процента и к</w:t>
      </w:r>
      <w:r w:rsidR="00115B1E" w:rsidRPr="00951F26">
        <w:rPr>
          <w:rFonts w:ascii="Times New Roman" w:eastAsia="Times New Roman" w:hAnsi="Times New Roman" w:cs="Times New Roman"/>
          <w:sz w:val="27"/>
          <w:szCs w:val="27"/>
          <w:lang w:eastAsia="ru-RU"/>
        </w:rPr>
        <w:t>ультуру, ФК и спорт - 3,6</w:t>
      </w:r>
      <w:r w:rsidRPr="00951F26">
        <w:rPr>
          <w:rFonts w:ascii="Times New Roman" w:eastAsia="Times New Roman" w:hAnsi="Times New Roman" w:cs="Times New Roman"/>
          <w:sz w:val="27"/>
          <w:szCs w:val="27"/>
          <w:lang w:eastAsia="ru-RU"/>
        </w:rPr>
        <w:t xml:space="preserve"> процент</w:t>
      </w:r>
      <w:r w:rsidR="00115B1E" w:rsidRPr="00951F26">
        <w:rPr>
          <w:rFonts w:ascii="Times New Roman" w:eastAsia="Times New Roman" w:hAnsi="Times New Roman" w:cs="Times New Roman"/>
          <w:sz w:val="27"/>
          <w:szCs w:val="27"/>
          <w:lang w:eastAsia="ru-RU"/>
        </w:rPr>
        <w:t>ов</w:t>
      </w:r>
      <w:r w:rsidRPr="00951F26">
        <w:rPr>
          <w:rFonts w:ascii="Times New Roman" w:eastAsia="Times New Roman" w:hAnsi="Times New Roman" w:cs="Times New Roman"/>
          <w:sz w:val="27"/>
          <w:szCs w:val="27"/>
          <w:lang w:eastAsia="ru-RU"/>
        </w:rPr>
        <w:t>,</w:t>
      </w:r>
      <w:r w:rsidR="00115B1E" w:rsidRPr="00951F26">
        <w:rPr>
          <w:rFonts w:ascii="Times New Roman" w:eastAsia="Times New Roman" w:hAnsi="Times New Roman" w:cs="Times New Roman"/>
          <w:sz w:val="27"/>
          <w:szCs w:val="27"/>
          <w:lang w:eastAsia="ru-RU"/>
        </w:rPr>
        <w:t xml:space="preserve"> на раздел соц. политики – 26,</w:t>
      </w:r>
      <w:r w:rsidR="004E49B0">
        <w:rPr>
          <w:rFonts w:ascii="Times New Roman" w:eastAsia="Times New Roman" w:hAnsi="Times New Roman" w:cs="Times New Roman"/>
          <w:sz w:val="27"/>
          <w:szCs w:val="27"/>
          <w:lang w:eastAsia="ru-RU"/>
        </w:rPr>
        <w:t>1</w:t>
      </w:r>
      <w:r w:rsidR="00B55961">
        <w:rPr>
          <w:rFonts w:ascii="Times New Roman" w:eastAsia="Times New Roman" w:hAnsi="Times New Roman" w:cs="Times New Roman"/>
          <w:sz w:val="27"/>
          <w:szCs w:val="27"/>
          <w:lang w:eastAsia="ru-RU"/>
        </w:rPr>
        <w:t>процентов, другие отрасли-12,4</w:t>
      </w:r>
      <w:r w:rsidR="00B961BD" w:rsidRPr="00951F26">
        <w:rPr>
          <w:rFonts w:ascii="Times New Roman" w:eastAsia="Times New Roman" w:hAnsi="Times New Roman" w:cs="Times New Roman"/>
          <w:sz w:val="27"/>
          <w:szCs w:val="27"/>
          <w:lang w:eastAsia="ru-RU"/>
        </w:rPr>
        <w:t xml:space="preserve"> процентов, из них 5 процентов общего объема расхода районного бюджета приходится на</w:t>
      </w:r>
      <w:proofErr w:type="gramEnd"/>
      <w:r w:rsidR="00B961BD" w:rsidRPr="00951F26">
        <w:rPr>
          <w:rFonts w:ascii="Times New Roman" w:eastAsia="Times New Roman" w:hAnsi="Times New Roman" w:cs="Times New Roman"/>
          <w:sz w:val="27"/>
          <w:szCs w:val="27"/>
          <w:lang w:eastAsia="ru-RU"/>
        </w:rPr>
        <w:t xml:space="preserve"> содержание органов местного самоуправления.</w:t>
      </w:r>
      <w:r w:rsidRPr="00951F26">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883588"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Бюджет Зеленчукского муниципального района на 201</w:t>
      </w:r>
      <w:r w:rsidR="008D39E0">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год принят на основе утвержденных Администрацией муниципального района 2</w:t>
      </w:r>
      <w:r w:rsidR="00227B97">
        <w:rPr>
          <w:rFonts w:ascii="Times New Roman" w:eastAsia="Times New Roman" w:hAnsi="Times New Roman" w:cs="Times New Roman"/>
          <w:sz w:val="27"/>
          <w:szCs w:val="27"/>
          <w:lang w:eastAsia="ru-RU"/>
        </w:rPr>
        <w:t>2</w:t>
      </w: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муниципальных программ и </w:t>
      </w:r>
      <w:r w:rsidR="00227B97">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государственных программам на выполнение государственных полномочий, охватывающих основные сферы (направления) деятельности органов местного самоуправления и подведомственных учреждений.</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883588"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Исполнение расходной части районного бюджета за 201</w:t>
      </w:r>
      <w:r w:rsidR="00227B97">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год в разрезе государственных и муниципальных программ представлено в таблице:       </w:t>
      </w:r>
    </w:p>
    <w:tbl>
      <w:tblPr>
        <w:tblpPr w:leftFromText="180" w:rightFromText="180" w:vertAnchor="text" w:horzAnchor="margin" w:tblpX="108" w:tblpY="1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260"/>
        <w:gridCol w:w="1260"/>
        <w:gridCol w:w="741"/>
      </w:tblGrid>
      <w:tr w:rsidR="002371D1" w:rsidRPr="002371D1" w:rsidTr="003D11D8">
        <w:trPr>
          <w:trHeight w:val="170"/>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программы</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371D1">
              <w:rPr>
                <w:rFonts w:ascii="Times New Roman" w:eastAsia="Times New Roman" w:hAnsi="Times New Roman" w:cs="Times New Roman"/>
                <w:sz w:val="18"/>
                <w:szCs w:val="18"/>
                <w:lang w:eastAsia="ru-RU"/>
              </w:rPr>
              <w:t>Запланиро-вано</w:t>
            </w:r>
            <w:proofErr w:type="spellEnd"/>
            <w:proofErr w:type="gramEnd"/>
          </w:p>
          <w:p w:rsidR="002371D1" w:rsidRPr="002371D1" w:rsidRDefault="00AF45A4" w:rsidP="002371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201</w:t>
            </w:r>
            <w:r w:rsidR="00227B97">
              <w:rPr>
                <w:rFonts w:ascii="Times New Roman" w:eastAsia="Times New Roman" w:hAnsi="Times New Roman" w:cs="Times New Roman"/>
                <w:sz w:val="18"/>
                <w:szCs w:val="18"/>
                <w:lang w:eastAsia="ru-RU"/>
              </w:rPr>
              <w:t>9</w:t>
            </w:r>
            <w:r w:rsidR="002371D1" w:rsidRPr="002371D1">
              <w:rPr>
                <w:rFonts w:ascii="Times New Roman" w:eastAsia="Times New Roman" w:hAnsi="Times New Roman" w:cs="Times New Roman"/>
                <w:sz w:val="18"/>
                <w:szCs w:val="18"/>
                <w:lang w:eastAsia="ru-RU"/>
              </w:rPr>
              <w:t xml:space="preserve"> г.</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за отчетный год</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Исполнение,</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(в %)</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Программные расходы, всего</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E76217" w:rsidP="002371D1">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1143030,7</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E76217" w:rsidP="002371D1">
            <w:pPr>
              <w:spacing w:after="0" w:line="240" w:lineRule="auto"/>
              <w:jc w:val="right"/>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1130125,1</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81ACD" w:rsidP="00E76217">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E76217">
              <w:rPr>
                <w:rFonts w:ascii="Times New Roman" w:eastAsia="Times New Roman" w:hAnsi="Times New Roman" w:cs="Times New Roman"/>
                <w:b/>
                <w:lang w:eastAsia="ru-RU"/>
              </w:rPr>
              <w:t>8,9</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1)  по государственным программам</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BF1DC2" w:rsidP="002371D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777301,3</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BF1DC2" w:rsidP="002371D1">
            <w:pPr>
              <w:spacing w:after="0" w:line="240" w:lineRule="auto"/>
              <w:jc w:val="right"/>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775731</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F05A76" w:rsidP="00BF1DC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BF1DC2">
              <w:rPr>
                <w:rFonts w:ascii="Times New Roman" w:eastAsia="Times New Roman" w:hAnsi="Times New Roman" w:cs="Times New Roman"/>
                <w:lang w:eastAsia="ru-RU"/>
              </w:rPr>
              <w:t>9,8</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2)  по муниципальным программам</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F830B8" w:rsidP="002371D1">
            <w:pPr>
              <w:spacing w:after="0" w:line="240" w:lineRule="auto"/>
              <w:jc w:val="right"/>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249611,2</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F830B8" w:rsidP="002371D1">
            <w:pPr>
              <w:spacing w:after="0" w:line="240" w:lineRule="auto"/>
              <w:jc w:val="right"/>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248033,9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F830B8" w:rsidP="002371D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99,4</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муниципальной системы образования Зеленчукского муниципального района на </w:t>
            </w:r>
            <w:r w:rsidRPr="002371D1">
              <w:rPr>
                <w:rFonts w:ascii="Times New Roman" w:eastAsia="Calibri" w:hAnsi="Times New Roman" w:cs="Times New Roman"/>
                <w:sz w:val="18"/>
                <w:szCs w:val="18"/>
                <w:lang w:eastAsia="ru-RU"/>
              </w:rPr>
              <w:t>2017-2020</w:t>
            </w:r>
            <w:r w:rsidRPr="002371D1">
              <w:rPr>
                <w:rFonts w:ascii="Times New Roman" w:eastAsia="Calibri" w:hAnsi="Times New Roman" w:cs="Times New Roman"/>
                <w:sz w:val="20"/>
                <w:szCs w:val="20"/>
                <w:lang w:eastAsia="ru-RU"/>
              </w:rPr>
              <w:t xml:space="preserve"> </w:t>
            </w:r>
            <w:r w:rsidRPr="002371D1">
              <w:rPr>
                <w:rFonts w:ascii="Times New Roman" w:eastAsia="Calibri" w:hAnsi="Times New Roman" w:cs="Times New Roman"/>
                <w:sz w:val="18"/>
                <w:szCs w:val="18"/>
                <w:lang w:eastAsia="ru-RU"/>
              </w:rPr>
              <w:t>годы</w:t>
            </w:r>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b/>
                <w:sz w:val="20"/>
                <w:szCs w:val="20"/>
                <w:lang w:eastAsia="ru-RU"/>
              </w:rPr>
            </w:pPr>
          </w:p>
          <w:p w:rsidR="002371D1" w:rsidRPr="002371D1" w:rsidRDefault="00102143" w:rsidP="002371D1">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116553,4</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b/>
                <w:sz w:val="20"/>
                <w:szCs w:val="20"/>
                <w:lang w:eastAsia="ru-RU"/>
              </w:rPr>
            </w:pPr>
          </w:p>
          <w:p w:rsidR="002371D1" w:rsidRPr="002371D1" w:rsidRDefault="002909FF" w:rsidP="00102143">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115</w:t>
            </w:r>
            <w:r w:rsidR="00102143">
              <w:rPr>
                <w:rFonts w:ascii="Times New Roman" w:eastAsia="Calibri" w:hAnsi="Times New Roman" w:cs="Times New Roman"/>
                <w:b/>
                <w:sz w:val="20"/>
                <w:szCs w:val="20"/>
                <w:lang w:eastAsia="ru-RU"/>
              </w:rPr>
              <w:t>440,1</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102143"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дошкольного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603E09"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37675,8</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603E09"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36917,5</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603E09"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AE1AB8"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41145</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9342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41048,9</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8161AC"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w:t>
            </w:r>
            <w:proofErr w:type="gramStart"/>
            <w:r w:rsidRPr="002371D1">
              <w:rPr>
                <w:rFonts w:ascii="Times New Roman" w:eastAsia="Calibri" w:hAnsi="Times New Roman" w:cs="Times New Roman"/>
                <w:sz w:val="20"/>
                <w:szCs w:val="20"/>
                <w:lang w:eastAsia="ru-RU"/>
              </w:rPr>
              <w:t>дополнительного</w:t>
            </w:r>
            <w:proofErr w:type="gramEnd"/>
            <w:r w:rsidRPr="002371D1">
              <w:rPr>
                <w:rFonts w:ascii="Times New Roman" w:eastAsia="Calibri" w:hAnsi="Times New Roman" w:cs="Times New Roman"/>
                <w:sz w:val="20"/>
                <w:szCs w:val="20"/>
                <w:lang w:eastAsia="ru-RU"/>
              </w:rPr>
              <w:t xml:space="preserve">  </w:t>
            </w:r>
          </w:p>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образования  детей»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51765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24435,2</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51765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24431,8</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«Одаренные дети»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системы отдыха и  оздоровления детей»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8C10C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905,6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8C10C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905,6</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highlight w:val="yellow"/>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«Другие вопросы образования»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8C10C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6953,1</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8C10C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6953</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8C10CE"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E7299" w:rsidRPr="002371D1" w:rsidTr="003D11D8">
        <w:tc>
          <w:tcPr>
            <w:tcW w:w="6345" w:type="dxa"/>
            <w:tcBorders>
              <w:top w:val="single" w:sz="4" w:space="0" w:color="auto"/>
              <w:left w:val="single" w:sz="4" w:space="0" w:color="auto"/>
              <w:bottom w:val="single" w:sz="4" w:space="0" w:color="auto"/>
              <w:right w:val="single" w:sz="4" w:space="0" w:color="auto"/>
            </w:tcBorders>
          </w:tcPr>
          <w:p w:rsidR="002E7299" w:rsidRPr="002371D1" w:rsidRDefault="002E7299" w:rsidP="002E7299">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муниципальная подпрограмма «</w:t>
            </w:r>
            <w:r>
              <w:rPr>
                <w:rFonts w:ascii="Times New Roman" w:eastAsia="Calibri" w:hAnsi="Times New Roman" w:cs="Times New Roman"/>
                <w:sz w:val="20"/>
                <w:szCs w:val="20"/>
                <w:lang w:eastAsia="ru-RU"/>
              </w:rPr>
              <w:t>Комплексная безопасность образовательных учреждений</w:t>
            </w:r>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E7299" w:rsidRDefault="00C263A8" w:rsidP="002371D1">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2550,7</w:t>
            </w:r>
          </w:p>
        </w:tc>
        <w:tc>
          <w:tcPr>
            <w:tcW w:w="1260" w:type="dxa"/>
            <w:tcBorders>
              <w:top w:val="single" w:sz="4" w:space="0" w:color="auto"/>
              <w:left w:val="single" w:sz="4" w:space="0" w:color="auto"/>
              <w:bottom w:val="single" w:sz="4" w:space="0" w:color="auto"/>
              <w:right w:val="single" w:sz="4" w:space="0" w:color="auto"/>
            </w:tcBorders>
          </w:tcPr>
          <w:p w:rsidR="002E7299" w:rsidRDefault="00C263A8" w:rsidP="002371D1">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2511,8</w:t>
            </w:r>
          </w:p>
        </w:tc>
        <w:tc>
          <w:tcPr>
            <w:tcW w:w="741" w:type="dxa"/>
            <w:tcBorders>
              <w:top w:val="single" w:sz="4" w:space="0" w:color="auto"/>
              <w:left w:val="single" w:sz="4" w:space="0" w:color="auto"/>
              <w:bottom w:val="single" w:sz="4" w:space="0" w:color="auto"/>
              <w:right w:val="single" w:sz="4" w:space="0" w:color="auto"/>
            </w:tcBorders>
            <w:vAlign w:val="center"/>
          </w:tcPr>
          <w:p w:rsidR="002E7299" w:rsidRDefault="00C263A8"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«Обеспечение реализации муниципальной программы и прочие мероприятия»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0C2EE6"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2572</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0C2EE6"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2571,5</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A45C77"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50145"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450145" w:rsidRPr="002371D1" w:rsidRDefault="00450145" w:rsidP="00D12165">
            <w:pPr>
              <w:spacing w:after="0" w:line="240" w:lineRule="auto"/>
              <w:rPr>
                <w:rFonts w:ascii="Times New Roman" w:eastAsia="Calibri" w:hAnsi="Times New Roman" w:cs="Times New Roman"/>
                <w:sz w:val="20"/>
                <w:szCs w:val="20"/>
                <w:lang w:eastAsia="ru-RU"/>
              </w:rPr>
            </w:pPr>
            <w:proofErr w:type="gramStart"/>
            <w:r w:rsidRPr="002371D1">
              <w:rPr>
                <w:rFonts w:ascii="Times New Roman" w:eastAsia="Calibri" w:hAnsi="Times New Roman" w:cs="Times New Roman"/>
                <w:sz w:val="20"/>
                <w:szCs w:val="20"/>
                <w:lang w:eastAsia="ru-RU"/>
              </w:rPr>
              <w:t>муниципальная подпрограмма «</w:t>
            </w:r>
            <w:r>
              <w:rPr>
                <w:rFonts w:ascii="Times New Roman" w:eastAsia="Calibri" w:hAnsi="Times New Roman" w:cs="Times New Roman"/>
                <w:sz w:val="20"/>
                <w:szCs w:val="20"/>
                <w:lang w:eastAsia="ru-RU"/>
              </w:rPr>
              <w:t xml:space="preserve">Организация питания обучающихся в </w:t>
            </w:r>
            <w:r w:rsidR="00D12165">
              <w:rPr>
                <w:rFonts w:ascii="Times New Roman" w:eastAsia="Calibri" w:hAnsi="Times New Roman" w:cs="Times New Roman"/>
                <w:sz w:val="20"/>
                <w:szCs w:val="20"/>
                <w:lang w:eastAsia="ru-RU"/>
              </w:rPr>
              <w:t xml:space="preserve">муниципальных </w:t>
            </w:r>
            <w:r w:rsidRPr="002371D1">
              <w:rPr>
                <w:rFonts w:ascii="Times New Roman" w:eastAsia="Calibri" w:hAnsi="Times New Roman" w:cs="Times New Roman"/>
                <w:sz w:val="20"/>
                <w:szCs w:val="20"/>
                <w:lang w:eastAsia="ru-RU"/>
              </w:rPr>
              <w:t xml:space="preserve"> об</w:t>
            </w:r>
            <w:r w:rsidR="00D12165">
              <w:rPr>
                <w:rFonts w:ascii="Times New Roman" w:eastAsia="Calibri" w:hAnsi="Times New Roman" w:cs="Times New Roman"/>
                <w:sz w:val="20"/>
                <w:szCs w:val="20"/>
                <w:lang w:eastAsia="ru-RU"/>
              </w:rPr>
              <w:t>разовательных организациях</w:t>
            </w:r>
            <w:r w:rsidRPr="002371D1">
              <w:rPr>
                <w:rFonts w:ascii="Times New Roman" w:eastAsia="Calibri" w:hAnsi="Times New Roman" w:cs="Times New Roman"/>
                <w:sz w:val="20"/>
                <w:szCs w:val="20"/>
                <w:lang w:eastAsia="ru-RU"/>
              </w:rPr>
              <w:t>»</w:t>
            </w:r>
            <w:proofErr w:type="gramEnd"/>
          </w:p>
        </w:tc>
        <w:tc>
          <w:tcPr>
            <w:tcW w:w="1260" w:type="dxa"/>
            <w:tcBorders>
              <w:top w:val="single" w:sz="4" w:space="0" w:color="auto"/>
              <w:left w:val="single" w:sz="4" w:space="0" w:color="auto"/>
              <w:bottom w:val="single" w:sz="4" w:space="0" w:color="auto"/>
              <w:right w:val="single" w:sz="4" w:space="0" w:color="auto"/>
            </w:tcBorders>
          </w:tcPr>
          <w:p w:rsidR="000E1A3F" w:rsidRDefault="000E1A3F" w:rsidP="002371D1">
            <w:pPr>
              <w:spacing w:after="0" w:line="240" w:lineRule="auto"/>
              <w:jc w:val="right"/>
              <w:rPr>
                <w:rFonts w:ascii="Times New Roman" w:eastAsia="Calibri" w:hAnsi="Times New Roman" w:cs="Times New Roman"/>
                <w:sz w:val="20"/>
                <w:szCs w:val="20"/>
                <w:lang w:eastAsia="ru-RU"/>
              </w:rPr>
            </w:pPr>
          </w:p>
          <w:p w:rsidR="00450145" w:rsidRPr="002371D1" w:rsidRDefault="000E1A3F" w:rsidP="002371D1">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216</w:t>
            </w:r>
          </w:p>
        </w:tc>
        <w:tc>
          <w:tcPr>
            <w:tcW w:w="1260" w:type="dxa"/>
            <w:tcBorders>
              <w:top w:val="single" w:sz="4" w:space="0" w:color="auto"/>
              <w:left w:val="single" w:sz="4" w:space="0" w:color="auto"/>
              <w:bottom w:val="single" w:sz="4" w:space="0" w:color="auto"/>
              <w:right w:val="single" w:sz="4" w:space="0" w:color="auto"/>
            </w:tcBorders>
          </w:tcPr>
          <w:p w:rsidR="000E1A3F" w:rsidRDefault="000E1A3F" w:rsidP="002371D1">
            <w:pPr>
              <w:spacing w:after="0" w:line="240" w:lineRule="auto"/>
              <w:jc w:val="right"/>
              <w:rPr>
                <w:rFonts w:ascii="Times New Roman" w:eastAsia="Calibri" w:hAnsi="Times New Roman" w:cs="Times New Roman"/>
                <w:sz w:val="20"/>
                <w:szCs w:val="20"/>
                <w:lang w:eastAsia="ru-RU"/>
              </w:rPr>
            </w:pPr>
          </w:p>
          <w:p w:rsidR="00450145" w:rsidRPr="002371D1" w:rsidRDefault="000E1A3F" w:rsidP="002371D1">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216</w:t>
            </w:r>
          </w:p>
        </w:tc>
        <w:tc>
          <w:tcPr>
            <w:tcW w:w="741" w:type="dxa"/>
            <w:tcBorders>
              <w:top w:val="single" w:sz="4" w:space="0" w:color="auto"/>
              <w:left w:val="single" w:sz="4" w:space="0" w:color="auto"/>
              <w:bottom w:val="single" w:sz="4" w:space="0" w:color="auto"/>
              <w:right w:val="single" w:sz="4" w:space="0" w:color="auto"/>
            </w:tcBorders>
            <w:vAlign w:val="center"/>
          </w:tcPr>
          <w:p w:rsidR="00F527CA" w:rsidRDefault="00F527CA" w:rsidP="002371D1">
            <w:pPr>
              <w:spacing w:after="0" w:line="240" w:lineRule="auto"/>
              <w:jc w:val="right"/>
              <w:rPr>
                <w:rFonts w:ascii="Times New Roman" w:eastAsia="Times New Roman" w:hAnsi="Times New Roman" w:cs="Times New Roman"/>
                <w:sz w:val="20"/>
                <w:szCs w:val="20"/>
                <w:lang w:eastAsia="ru-RU"/>
              </w:rPr>
            </w:pPr>
          </w:p>
          <w:p w:rsidR="00450145" w:rsidRPr="002371D1" w:rsidRDefault="000E1A3F"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D9543E">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культуры Зеленчукского муниципального района на 201</w:t>
            </w:r>
            <w:r w:rsidR="00D9543E">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sidR="00D9543E">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9454CA"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69647,6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9454CA"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69551,2</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9454CA"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физической культуры и спорта Зеленчукского муниципального района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b/>
                <w:sz w:val="20"/>
                <w:szCs w:val="20"/>
                <w:lang w:eastAsia="ru-RU"/>
              </w:rPr>
              <w:t>350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A37CC7"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294,4</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A37CC7"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84,1</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«Молодежная политика ЗМР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9928D8" w:rsidRDefault="009928D8" w:rsidP="002371D1">
            <w:pPr>
              <w:spacing w:after="0" w:line="240" w:lineRule="auto"/>
              <w:jc w:val="right"/>
              <w:rPr>
                <w:rFonts w:ascii="Times New Roman" w:eastAsia="Times New Roman" w:hAnsi="Times New Roman" w:cs="Times New Roman"/>
                <w:b/>
                <w:sz w:val="20"/>
                <w:szCs w:val="20"/>
                <w:lang w:eastAsia="ru-RU"/>
              </w:rPr>
            </w:pPr>
            <w:r w:rsidRPr="009928D8">
              <w:rPr>
                <w:rFonts w:ascii="Times New Roman" w:eastAsia="Calibri" w:hAnsi="Times New Roman" w:cs="Times New Roman"/>
                <w:b/>
                <w:sz w:val="20"/>
                <w:szCs w:val="20"/>
                <w:lang w:eastAsia="ru-RU"/>
              </w:rPr>
              <w:t>350</w:t>
            </w:r>
          </w:p>
        </w:tc>
        <w:tc>
          <w:tcPr>
            <w:tcW w:w="1260" w:type="dxa"/>
            <w:tcBorders>
              <w:top w:val="single" w:sz="4" w:space="0" w:color="auto"/>
              <w:left w:val="single" w:sz="4" w:space="0" w:color="auto"/>
              <w:bottom w:val="single" w:sz="4" w:space="0" w:color="auto"/>
              <w:right w:val="single" w:sz="4" w:space="0" w:color="auto"/>
            </w:tcBorders>
          </w:tcPr>
          <w:p w:rsidR="002371D1" w:rsidRPr="009928D8" w:rsidRDefault="009928D8" w:rsidP="002F6293">
            <w:pPr>
              <w:spacing w:after="0" w:line="240" w:lineRule="auto"/>
              <w:jc w:val="right"/>
              <w:rPr>
                <w:rFonts w:ascii="Times New Roman" w:eastAsia="Times New Roman" w:hAnsi="Times New Roman" w:cs="Times New Roman"/>
                <w:b/>
                <w:sz w:val="20"/>
                <w:szCs w:val="20"/>
                <w:lang w:eastAsia="ru-RU"/>
              </w:rPr>
            </w:pPr>
            <w:r w:rsidRPr="009928D8">
              <w:rPr>
                <w:rFonts w:ascii="Times New Roman" w:eastAsia="Calibri" w:hAnsi="Times New Roman" w:cs="Times New Roman"/>
                <w:b/>
                <w:sz w:val="20"/>
                <w:szCs w:val="20"/>
                <w:lang w:eastAsia="ru-RU"/>
              </w:rPr>
              <w:t>350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9928D8"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F6293">
              <w:rPr>
                <w:rFonts w:ascii="Times New Roman" w:eastAsia="Times New Roman" w:hAnsi="Times New Roman" w:cs="Times New Roman"/>
                <w:sz w:val="20"/>
                <w:szCs w:val="20"/>
                <w:lang w:eastAsia="ru-RU"/>
              </w:rPr>
              <w:t>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МФЦ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6600AA"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7353,6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6600AA"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7353,6</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«Профилактика потребления наркотических средств, психотропных веществ и их </w:t>
            </w:r>
            <w:proofErr w:type="spellStart"/>
            <w:r w:rsidRPr="002371D1">
              <w:rPr>
                <w:rFonts w:ascii="Times New Roman" w:eastAsia="Calibri" w:hAnsi="Times New Roman" w:cs="Times New Roman"/>
                <w:sz w:val="20"/>
                <w:szCs w:val="20"/>
                <w:lang w:eastAsia="ru-RU"/>
              </w:rPr>
              <w:t>прекурсоров</w:t>
            </w:r>
            <w:proofErr w:type="spellEnd"/>
            <w:r w:rsidRPr="002371D1">
              <w:rPr>
                <w:rFonts w:ascii="Times New Roman" w:eastAsia="Calibri" w:hAnsi="Times New Roman" w:cs="Times New Roman"/>
                <w:sz w:val="20"/>
                <w:szCs w:val="20"/>
                <w:lang w:eastAsia="ru-RU"/>
              </w:rPr>
              <w:t xml:space="preserve"> подростками и молодежью в ЗМР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7E177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7E177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7E1773"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62B08">
              <w:rPr>
                <w:rFonts w:ascii="Times New Roman" w:eastAsia="Times New Roman" w:hAnsi="Times New Roman" w:cs="Times New Roman"/>
                <w:sz w:val="20"/>
                <w:szCs w:val="20"/>
                <w:lang w:eastAsia="ru-RU"/>
              </w:rPr>
              <w:t>0</w:t>
            </w:r>
          </w:p>
        </w:tc>
      </w:tr>
      <w:tr w:rsidR="002371D1" w:rsidRPr="002371D1" w:rsidTr="003D11D8">
        <w:trPr>
          <w:trHeight w:val="349"/>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«Профилактика терроризма и </w:t>
            </w:r>
            <w:proofErr w:type="gramStart"/>
            <w:r w:rsidRPr="002371D1">
              <w:rPr>
                <w:rFonts w:ascii="Times New Roman" w:eastAsia="Calibri" w:hAnsi="Times New Roman" w:cs="Times New Roman"/>
                <w:sz w:val="20"/>
                <w:szCs w:val="20"/>
                <w:lang w:eastAsia="ru-RU"/>
              </w:rPr>
              <w:t>экстре-</w:t>
            </w:r>
            <w:proofErr w:type="spellStart"/>
            <w:r w:rsidRPr="002371D1">
              <w:rPr>
                <w:rFonts w:ascii="Times New Roman" w:eastAsia="Calibri" w:hAnsi="Times New Roman" w:cs="Times New Roman"/>
                <w:sz w:val="20"/>
                <w:szCs w:val="20"/>
                <w:lang w:eastAsia="ru-RU"/>
              </w:rPr>
              <w:t>мизма</w:t>
            </w:r>
            <w:proofErr w:type="spellEnd"/>
            <w:proofErr w:type="gramEnd"/>
            <w:r w:rsidRPr="002371D1">
              <w:rPr>
                <w:rFonts w:ascii="Times New Roman" w:eastAsia="Calibri" w:hAnsi="Times New Roman" w:cs="Times New Roman"/>
                <w:sz w:val="20"/>
                <w:szCs w:val="20"/>
                <w:lang w:eastAsia="ru-RU"/>
              </w:rPr>
              <w:t xml:space="preserve">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7E177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140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7E177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140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lastRenderedPageBreak/>
              <w:t xml:space="preserve"> Муниципальная подпрограмма  «Противодействие  коррупции в Зеленчукском МР на 2017-2019гг»    </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E43C96"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35</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E43C96"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32,9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E43C96"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«Содействие занятости </w:t>
            </w:r>
            <w:proofErr w:type="spellStart"/>
            <w:r w:rsidRPr="002371D1">
              <w:rPr>
                <w:rFonts w:ascii="Times New Roman" w:eastAsia="Calibri" w:hAnsi="Times New Roman" w:cs="Times New Roman"/>
                <w:sz w:val="20"/>
                <w:szCs w:val="20"/>
                <w:lang w:eastAsia="ru-RU"/>
              </w:rPr>
              <w:t>несовершеннолет</w:t>
            </w:r>
            <w:proofErr w:type="spellEnd"/>
            <w:r w:rsidRPr="002371D1">
              <w:rPr>
                <w:rFonts w:ascii="Times New Roman" w:eastAsia="Calibri" w:hAnsi="Times New Roman" w:cs="Times New Roman"/>
                <w:sz w:val="20"/>
                <w:szCs w:val="20"/>
                <w:lang w:eastAsia="ru-RU"/>
              </w:rPr>
              <w:t xml:space="preserve">-них граждан Зеленчукского муниципального района на 2017-2019 </w:t>
            </w:r>
            <w:proofErr w:type="spellStart"/>
            <w:proofErr w:type="gramStart"/>
            <w:r w:rsidRPr="002371D1">
              <w:rPr>
                <w:rFonts w:ascii="Times New Roman" w:eastAsia="Calibri" w:hAnsi="Times New Roman" w:cs="Times New Roman"/>
                <w:sz w:val="20"/>
                <w:szCs w:val="20"/>
                <w:lang w:eastAsia="ru-RU"/>
              </w:rPr>
              <w:t>гг</w:t>
            </w:r>
            <w:proofErr w:type="spellEnd"/>
            <w:proofErr w:type="gramEnd"/>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A0298"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70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A0298"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69,8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3A0298"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F54A05">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и становление Зеленчукского  районного общества </w:t>
            </w:r>
            <w:proofErr w:type="spellStart"/>
            <w:r w:rsidRPr="002371D1">
              <w:rPr>
                <w:rFonts w:ascii="Times New Roman" w:eastAsia="Calibri" w:hAnsi="Times New Roman" w:cs="Times New Roman"/>
                <w:sz w:val="20"/>
                <w:szCs w:val="20"/>
                <w:lang w:eastAsia="ru-RU"/>
              </w:rPr>
              <w:t>Баталпашинского</w:t>
            </w:r>
            <w:proofErr w:type="spellEnd"/>
            <w:r w:rsidRPr="002371D1">
              <w:rPr>
                <w:rFonts w:ascii="Times New Roman" w:eastAsia="Calibri" w:hAnsi="Times New Roman" w:cs="Times New Roman"/>
                <w:sz w:val="20"/>
                <w:szCs w:val="20"/>
                <w:lang w:eastAsia="ru-RU"/>
              </w:rPr>
              <w:t xml:space="preserve"> казачьего отдела Кубанского казачьего войска на 201</w:t>
            </w:r>
            <w:r w:rsidR="00F54A05">
              <w:rPr>
                <w:rFonts w:ascii="Times New Roman" w:eastAsia="Calibri" w:hAnsi="Times New Roman" w:cs="Times New Roman"/>
                <w:sz w:val="20"/>
                <w:szCs w:val="20"/>
                <w:lang w:eastAsia="ru-RU"/>
              </w:rPr>
              <w:t>8-2020</w:t>
            </w:r>
            <w:r w:rsidRPr="002371D1">
              <w:rPr>
                <w:rFonts w:ascii="Times New Roman" w:eastAsia="Calibri" w:hAnsi="Times New Roman" w:cs="Times New Roman"/>
                <w:sz w:val="20"/>
                <w:szCs w:val="20"/>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3D5052">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«Социальная поддержка пожилых граждан  на 201</w:t>
            </w:r>
            <w:r w:rsidR="003D5052">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sidR="003D5052">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 xml:space="preserve"> годы  в  Зеленчукском муниципальном  районе»</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3D5052">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«Доступная среда Зеленчукского муниципального   района на 201</w:t>
            </w:r>
            <w:r w:rsidR="003D5052">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sidR="003D5052">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D5052"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233,2</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AF56E4" w:rsidP="003D5052">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w:t>
            </w:r>
            <w:r w:rsidR="003D505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33,2</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3D5052" w:rsidP="003D505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«Аппарат администрации Зеленчукского муниципального района н  2017-2019 годы»      </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02C98"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26353,6</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02C98"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26139,8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302C98" w:rsidP="00302C9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«Управление муниципальными финансами на 2017- 2019 годы» </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6A194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11105,3</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6A194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11057,7</w:t>
            </w:r>
          </w:p>
        </w:tc>
        <w:tc>
          <w:tcPr>
            <w:tcW w:w="741" w:type="dxa"/>
            <w:tcBorders>
              <w:top w:val="single" w:sz="4" w:space="0" w:color="auto"/>
              <w:left w:val="single" w:sz="4" w:space="0" w:color="auto"/>
              <w:bottom w:val="single" w:sz="4" w:space="0" w:color="auto"/>
              <w:right w:val="single" w:sz="4" w:space="0" w:color="auto"/>
            </w:tcBorders>
          </w:tcPr>
          <w:p w:rsidR="006A1944" w:rsidRDefault="006A1944" w:rsidP="002371D1">
            <w:pPr>
              <w:spacing w:after="0" w:line="240" w:lineRule="auto"/>
              <w:jc w:val="right"/>
              <w:rPr>
                <w:rFonts w:ascii="Times New Roman" w:eastAsia="Times New Roman" w:hAnsi="Times New Roman" w:cs="Times New Roman"/>
                <w:sz w:val="20"/>
                <w:szCs w:val="20"/>
                <w:lang w:eastAsia="ru-RU"/>
              </w:rPr>
            </w:pPr>
          </w:p>
          <w:p w:rsidR="002371D1" w:rsidRDefault="006A194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p w:rsidR="006A1944" w:rsidRPr="002371D1" w:rsidRDefault="006A1944" w:rsidP="002371D1">
            <w:pPr>
              <w:spacing w:after="0" w:line="240" w:lineRule="auto"/>
              <w:jc w:val="right"/>
              <w:rPr>
                <w:rFonts w:ascii="Times New Roman" w:eastAsia="Times New Roman" w:hAnsi="Times New Roman" w:cs="Times New Roman"/>
                <w:sz w:val="20"/>
                <w:szCs w:val="20"/>
                <w:lang w:eastAsia="ru-RU"/>
              </w:rPr>
            </w:pP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«Создание условий для эффективного и  ответственного управления муниципальными финансами, </w:t>
            </w:r>
            <w:proofErr w:type="gramStart"/>
            <w:r w:rsidRPr="002371D1">
              <w:rPr>
                <w:rFonts w:ascii="Times New Roman" w:eastAsia="Times New Roman" w:hAnsi="Times New Roman" w:cs="Times New Roman"/>
                <w:sz w:val="20"/>
                <w:szCs w:val="20"/>
                <w:lang w:eastAsia="ru-RU"/>
              </w:rPr>
              <w:t>повыше-</w:t>
            </w:r>
            <w:proofErr w:type="spellStart"/>
            <w:r w:rsidRPr="002371D1">
              <w:rPr>
                <w:rFonts w:ascii="Times New Roman" w:eastAsia="Times New Roman" w:hAnsi="Times New Roman" w:cs="Times New Roman"/>
                <w:sz w:val="20"/>
                <w:szCs w:val="20"/>
                <w:lang w:eastAsia="ru-RU"/>
              </w:rPr>
              <w:t>ния</w:t>
            </w:r>
            <w:proofErr w:type="spellEnd"/>
            <w:proofErr w:type="gramEnd"/>
            <w:r w:rsidRPr="002371D1">
              <w:rPr>
                <w:rFonts w:ascii="Times New Roman" w:eastAsia="Times New Roman" w:hAnsi="Times New Roman" w:cs="Times New Roman"/>
                <w:sz w:val="20"/>
                <w:szCs w:val="20"/>
                <w:lang w:eastAsia="ru-RU"/>
              </w:rPr>
              <w:t xml:space="preserve"> устойчивости   бюджетов муниципальных образований Зеленчук-</w:t>
            </w:r>
            <w:proofErr w:type="spellStart"/>
            <w:r w:rsidRPr="002371D1">
              <w:rPr>
                <w:rFonts w:ascii="Times New Roman" w:eastAsia="Times New Roman" w:hAnsi="Times New Roman" w:cs="Times New Roman"/>
                <w:sz w:val="20"/>
                <w:szCs w:val="20"/>
                <w:lang w:eastAsia="ru-RU"/>
              </w:rPr>
              <w:t>ского</w:t>
            </w:r>
            <w:proofErr w:type="spellEnd"/>
            <w:r w:rsidRPr="002371D1">
              <w:rPr>
                <w:rFonts w:ascii="Times New Roman" w:eastAsia="Times New Roman" w:hAnsi="Times New Roman" w:cs="Times New Roman"/>
                <w:sz w:val="20"/>
                <w:szCs w:val="20"/>
                <w:lang w:eastAsia="ru-RU"/>
              </w:rPr>
              <w:t xml:space="preserve"> муниципального района» </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59138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1944,8</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59138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1944,8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реализации </w:t>
            </w:r>
            <w:proofErr w:type="spellStart"/>
            <w:proofErr w:type="gramStart"/>
            <w:r w:rsidRPr="002371D1">
              <w:rPr>
                <w:rFonts w:ascii="Times New Roman" w:eastAsia="Times New Roman" w:hAnsi="Times New Roman" w:cs="Times New Roman"/>
                <w:sz w:val="20"/>
                <w:szCs w:val="20"/>
                <w:lang w:eastAsia="ru-RU"/>
              </w:rPr>
              <w:t>муници-пальной</w:t>
            </w:r>
            <w:proofErr w:type="spellEnd"/>
            <w:proofErr w:type="gramEnd"/>
            <w:r w:rsidRPr="002371D1">
              <w:rPr>
                <w:rFonts w:ascii="Times New Roman" w:eastAsia="Times New Roman" w:hAnsi="Times New Roman" w:cs="Times New Roman"/>
                <w:sz w:val="20"/>
                <w:szCs w:val="20"/>
                <w:lang w:eastAsia="ru-RU"/>
              </w:rPr>
              <w:t xml:space="preserve">  программы и прочие мероприятия»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47246C"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9160,5</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47246C"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9112,9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47246C"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99,5</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«Социальная поддержка населения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F438DD"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16456,5</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F438DD"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16408,9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F438DD"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«Материальная помощь гражданам, оказавшимся в трудной   жизненной ситуации»</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47C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125</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47C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125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B47C2B"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«Выплата пенсии за выслугу лет лицам, замещавшим   муниципальные  должности и должности муниципальной службы в администрации Зеленчукского </w:t>
            </w:r>
            <w:proofErr w:type="spellStart"/>
            <w:proofErr w:type="gramStart"/>
            <w:r w:rsidRPr="002371D1">
              <w:rPr>
                <w:rFonts w:ascii="Times New Roman" w:eastAsia="Times New Roman" w:hAnsi="Times New Roman" w:cs="Times New Roman"/>
                <w:sz w:val="20"/>
                <w:szCs w:val="20"/>
                <w:lang w:eastAsia="ru-RU"/>
              </w:rPr>
              <w:t>муниципаль-ного</w:t>
            </w:r>
            <w:proofErr w:type="spellEnd"/>
            <w:proofErr w:type="gramEnd"/>
            <w:r w:rsidRPr="002371D1">
              <w:rPr>
                <w:rFonts w:ascii="Times New Roman" w:eastAsia="Times New Roman" w:hAnsi="Times New Roman" w:cs="Times New Roman"/>
                <w:sz w:val="20"/>
                <w:szCs w:val="20"/>
                <w:lang w:eastAsia="ru-RU"/>
              </w:rPr>
              <w:t xml:space="preserve"> района»</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47C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3264,3</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47C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3264,3</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«Проведение тематических и праздничных мероприятий, чествование юбиляров и долгожителей»</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B47C2B">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w:t>
            </w:r>
            <w:r w:rsidR="00B47C2B">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7</w:t>
            </w: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B47C2B">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w:t>
            </w:r>
            <w:r w:rsidR="00B47C2B">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7</w:t>
            </w: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условий реализации муниципальной программы «Социальная поддержка населения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47C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12897,2</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47C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12849,6</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74369C" w:rsidP="0074369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r>
      <w:tr w:rsidR="000143F4"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0143F4" w:rsidRPr="002371D1" w:rsidRDefault="000143F4" w:rsidP="00F9443C">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w:t>
            </w:r>
            <w:r>
              <w:rPr>
                <w:rFonts w:ascii="Times New Roman" w:eastAsia="Times New Roman" w:hAnsi="Times New Roman" w:cs="Times New Roman"/>
                <w:sz w:val="20"/>
                <w:szCs w:val="20"/>
                <w:lang w:eastAsia="ru-RU"/>
              </w:rPr>
              <w:t xml:space="preserve">Патриотическое и гражданское воспитание </w:t>
            </w:r>
            <w:r w:rsidR="00F9443C">
              <w:rPr>
                <w:rFonts w:ascii="Times New Roman" w:eastAsia="Times New Roman" w:hAnsi="Times New Roman" w:cs="Times New Roman"/>
                <w:sz w:val="20"/>
                <w:szCs w:val="20"/>
                <w:lang w:eastAsia="ru-RU"/>
              </w:rPr>
              <w:t xml:space="preserve">несовершеннолетних и молодежи </w:t>
            </w:r>
            <w:r w:rsidRPr="002371D1">
              <w:rPr>
                <w:rFonts w:ascii="Times New Roman" w:eastAsia="Times New Roman" w:hAnsi="Times New Roman" w:cs="Times New Roman"/>
                <w:sz w:val="20"/>
                <w:szCs w:val="20"/>
                <w:lang w:eastAsia="ru-RU"/>
              </w:rPr>
              <w:t xml:space="preserve"> Зеленчукско</w:t>
            </w:r>
            <w:r w:rsidR="00F9443C">
              <w:rPr>
                <w:rFonts w:ascii="Times New Roman" w:eastAsia="Times New Roman" w:hAnsi="Times New Roman" w:cs="Times New Roman"/>
                <w:sz w:val="20"/>
                <w:szCs w:val="20"/>
                <w:lang w:eastAsia="ru-RU"/>
              </w:rPr>
              <w:t>го</w:t>
            </w:r>
            <w:r w:rsidRPr="002371D1">
              <w:rPr>
                <w:rFonts w:ascii="Times New Roman" w:eastAsia="Times New Roman" w:hAnsi="Times New Roman" w:cs="Times New Roman"/>
                <w:sz w:val="20"/>
                <w:szCs w:val="20"/>
                <w:lang w:eastAsia="ru-RU"/>
              </w:rPr>
              <w:t xml:space="preserve"> муниципально</w:t>
            </w:r>
            <w:r w:rsidR="00F9443C">
              <w:rPr>
                <w:rFonts w:ascii="Times New Roman" w:eastAsia="Times New Roman" w:hAnsi="Times New Roman" w:cs="Times New Roman"/>
                <w:sz w:val="20"/>
                <w:szCs w:val="20"/>
                <w:lang w:eastAsia="ru-RU"/>
              </w:rPr>
              <w:t xml:space="preserve">го </w:t>
            </w:r>
            <w:r w:rsidRPr="002371D1">
              <w:rPr>
                <w:rFonts w:ascii="Times New Roman" w:eastAsia="Times New Roman" w:hAnsi="Times New Roman" w:cs="Times New Roman"/>
                <w:sz w:val="20"/>
                <w:szCs w:val="20"/>
                <w:lang w:eastAsia="ru-RU"/>
              </w:rPr>
              <w:t xml:space="preserve"> район</w:t>
            </w:r>
            <w:r w:rsidR="00F9443C">
              <w:rPr>
                <w:rFonts w:ascii="Times New Roman" w:eastAsia="Times New Roman" w:hAnsi="Times New Roman" w:cs="Times New Roman"/>
                <w:sz w:val="20"/>
                <w:szCs w:val="20"/>
                <w:lang w:eastAsia="ru-RU"/>
              </w:rPr>
              <w:t>а</w:t>
            </w:r>
            <w:r w:rsidRPr="002371D1">
              <w:rPr>
                <w:rFonts w:ascii="Times New Roman" w:eastAsia="Times New Roman" w:hAnsi="Times New Roman" w:cs="Times New Roman"/>
                <w:sz w:val="20"/>
                <w:szCs w:val="20"/>
                <w:lang w:eastAsia="ru-RU"/>
              </w:rPr>
              <w:t xml:space="preserve"> на 201</w:t>
            </w:r>
            <w:r w:rsidR="00F9443C">
              <w:rPr>
                <w:rFonts w:ascii="Times New Roman" w:eastAsia="Times New Roman" w:hAnsi="Times New Roman" w:cs="Times New Roman"/>
                <w:sz w:val="20"/>
                <w:szCs w:val="20"/>
                <w:lang w:eastAsia="ru-RU"/>
              </w:rPr>
              <w:t>8</w:t>
            </w:r>
            <w:r w:rsidRPr="002371D1">
              <w:rPr>
                <w:rFonts w:ascii="Times New Roman" w:eastAsia="Times New Roman" w:hAnsi="Times New Roman" w:cs="Times New Roman"/>
                <w:sz w:val="20"/>
                <w:szCs w:val="20"/>
                <w:lang w:eastAsia="ru-RU"/>
              </w:rPr>
              <w:t>-20</w:t>
            </w:r>
            <w:r w:rsidR="00F9443C">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0143F4" w:rsidRDefault="00F9443C" w:rsidP="002371D1">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400</w:t>
            </w:r>
          </w:p>
        </w:tc>
        <w:tc>
          <w:tcPr>
            <w:tcW w:w="1260" w:type="dxa"/>
            <w:tcBorders>
              <w:top w:val="single" w:sz="4" w:space="0" w:color="auto"/>
              <w:left w:val="single" w:sz="4" w:space="0" w:color="auto"/>
              <w:bottom w:val="single" w:sz="4" w:space="0" w:color="auto"/>
              <w:right w:val="single" w:sz="4" w:space="0" w:color="auto"/>
            </w:tcBorders>
          </w:tcPr>
          <w:p w:rsidR="000143F4" w:rsidRDefault="00F9443C" w:rsidP="002371D1">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399,3</w:t>
            </w:r>
          </w:p>
        </w:tc>
        <w:tc>
          <w:tcPr>
            <w:tcW w:w="741" w:type="dxa"/>
            <w:tcBorders>
              <w:top w:val="single" w:sz="4" w:space="0" w:color="auto"/>
              <w:left w:val="single" w:sz="4" w:space="0" w:color="auto"/>
              <w:bottom w:val="single" w:sz="4" w:space="0" w:color="auto"/>
              <w:right w:val="single" w:sz="4" w:space="0" w:color="auto"/>
            </w:tcBorders>
          </w:tcPr>
          <w:p w:rsidR="000143F4" w:rsidRDefault="00DE6EEB" w:rsidP="0074369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p>
        </w:tc>
      </w:tr>
      <w:tr w:rsidR="000143F4"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0143F4" w:rsidRPr="002371D1" w:rsidRDefault="00707377" w:rsidP="001538B2">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w:t>
            </w:r>
            <w:r>
              <w:rPr>
                <w:rFonts w:ascii="Times New Roman" w:eastAsia="Times New Roman" w:hAnsi="Times New Roman" w:cs="Times New Roman"/>
                <w:sz w:val="20"/>
                <w:szCs w:val="20"/>
                <w:lang w:eastAsia="ru-RU"/>
              </w:rPr>
              <w:t>Профилактика</w:t>
            </w:r>
            <w:r w:rsidR="001538B2">
              <w:rPr>
                <w:rFonts w:ascii="Times New Roman" w:eastAsia="Times New Roman" w:hAnsi="Times New Roman" w:cs="Times New Roman"/>
                <w:sz w:val="20"/>
                <w:szCs w:val="20"/>
                <w:lang w:eastAsia="ru-RU"/>
              </w:rPr>
              <w:t xml:space="preserve"> безнадзорности и правонарушений </w:t>
            </w:r>
            <w:r>
              <w:rPr>
                <w:rFonts w:ascii="Times New Roman" w:eastAsia="Times New Roman" w:hAnsi="Times New Roman" w:cs="Times New Roman"/>
                <w:sz w:val="20"/>
                <w:szCs w:val="20"/>
                <w:lang w:eastAsia="ru-RU"/>
              </w:rPr>
              <w:t xml:space="preserve"> несовершеннолетних </w:t>
            </w:r>
            <w:r w:rsidR="001538B2">
              <w:rPr>
                <w:rFonts w:ascii="Times New Roman" w:eastAsia="Times New Roman" w:hAnsi="Times New Roman" w:cs="Times New Roman"/>
                <w:sz w:val="20"/>
                <w:szCs w:val="20"/>
                <w:lang w:eastAsia="ru-RU"/>
              </w:rPr>
              <w:t>на территории</w:t>
            </w:r>
            <w:r>
              <w:rPr>
                <w:rFonts w:ascii="Times New Roman" w:eastAsia="Times New Roman" w:hAnsi="Times New Roman" w:cs="Times New Roman"/>
                <w:sz w:val="20"/>
                <w:szCs w:val="20"/>
                <w:lang w:eastAsia="ru-RU"/>
              </w:rPr>
              <w:t xml:space="preserve"> </w:t>
            </w:r>
            <w:r w:rsidRPr="002371D1">
              <w:rPr>
                <w:rFonts w:ascii="Times New Roman" w:eastAsia="Times New Roman" w:hAnsi="Times New Roman" w:cs="Times New Roman"/>
                <w:sz w:val="20"/>
                <w:szCs w:val="20"/>
                <w:lang w:eastAsia="ru-RU"/>
              </w:rPr>
              <w:t xml:space="preserve"> Зеленчукско</w:t>
            </w:r>
            <w:r>
              <w:rPr>
                <w:rFonts w:ascii="Times New Roman" w:eastAsia="Times New Roman" w:hAnsi="Times New Roman" w:cs="Times New Roman"/>
                <w:sz w:val="20"/>
                <w:szCs w:val="20"/>
                <w:lang w:eastAsia="ru-RU"/>
              </w:rPr>
              <w:t>го</w:t>
            </w:r>
            <w:r w:rsidRPr="002371D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 xml:space="preserve">го </w:t>
            </w:r>
            <w:r w:rsidRPr="002371D1">
              <w:rPr>
                <w:rFonts w:ascii="Times New Roman" w:eastAsia="Times New Roman" w:hAnsi="Times New Roman" w:cs="Times New Roman"/>
                <w:sz w:val="20"/>
                <w:szCs w:val="20"/>
                <w:lang w:eastAsia="ru-RU"/>
              </w:rPr>
              <w:t xml:space="preserve"> район</w:t>
            </w:r>
            <w:r>
              <w:rPr>
                <w:rFonts w:ascii="Times New Roman" w:eastAsia="Times New Roman" w:hAnsi="Times New Roman" w:cs="Times New Roman"/>
                <w:sz w:val="20"/>
                <w:szCs w:val="20"/>
                <w:lang w:eastAsia="ru-RU"/>
              </w:rPr>
              <w:t>а</w:t>
            </w:r>
            <w:r w:rsidRPr="002371D1">
              <w:rPr>
                <w:rFonts w:ascii="Times New Roman" w:eastAsia="Times New Roman" w:hAnsi="Times New Roman" w:cs="Times New Roman"/>
                <w:sz w:val="20"/>
                <w:szCs w:val="20"/>
                <w:lang w:eastAsia="ru-RU"/>
              </w:rPr>
              <w:t xml:space="preserve"> на 201</w:t>
            </w:r>
            <w:r>
              <w:rPr>
                <w:rFonts w:ascii="Times New Roman" w:eastAsia="Times New Roman" w:hAnsi="Times New Roman" w:cs="Times New Roman"/>
                <w:sz w:val="20"/>
                <w:szCs w:val="20"/>
                <w:lang w:eastAsia="ru-RU"/>
              </w:rPr>
              <w:t>8</w:t>
            </w:r>
            <w:r w:rsidRPr="002371D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0143F4" w:rsidRDefault="001538B2" w:rsidP="002371D1">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15</w:t>
            </w:r>
          </w:p>
        </w:tc>
        <w:tc>
          <w:tcPr>
            <w:tcW w:w="1260" w:type="dxa"/>
            <w:tcBorders>
              <w:top w:val="single" w:sz="4" w:space="0" w:color="auto"/>
              <w:left w:val="single" w:sz="4" w:space="0" w:color="auto"/>
              <w:bottom w:val="single" w:sz="4" w:space="0" w:color="auto"/>
              <w:right w:val="single" w:sz="4" w:space="0" w:color="auto"/>
            </w:tcBorders>
          </w:tcPr>
          <w:p w:rsidR="000143F4" w:rsidRDefault="001538B2" w:rsidP="002371D1">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15</w:t>
            </w:r>
          </w:p>
        </w:tc>
        <w:tc>
          <w:tcPr>
            <w:tcW w:w="741" w:type="dxa"/>
            <w:tcBorders>
              <w:top w:val="single" w:sz="4" w:space="0" w:color="auto"/>
              <w:left w:val="single" w:sz="4" w:space="0" w:color="auto"/>
              <w:bottom w:val="single" w:sz="4" w:space="0" w:color="auto"/>
              <w:right w:val="single" w:sz="4" w:space="0" w:color="auto"/>
            </w:tcBorders>
          </w:tcPr>
          <w:p w:rsidR="000143F4" w:rsidRDefault="001538B2" w:rsidP="0074369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bl>
    <w:p w:rsidR="00573C88"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
    <w:p w:rsidR="002371D1" w:rsidRPr="00951F26" w:rsidRDefault="00573C8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В целом, «программные» расходы занимают </w:t>
      </w:r>
      <w:r w:rsidR="003D126F">
        <w:rPr>
          <w:rFonts w:ascii="Times New Roman" w:eastAsia="Times New Roman" w:hAnsi="Times New Roman" w:cs="Times New Roman"/>
          <w:sz w:val="27"/>
          <w:szCs w:val="27"/>
          <w:lang w:eastAsia="ru-RU"/>
        </w:rPr>
        <w:t>86,7</w:t>
      </w:r>
      <w:r w:rsidR="002371D1" w:rsidRPr="00951F26">
        <w:rPr>
          <w:rFonts w:ascii="Times New Roman" w:eastAsia="Times New Roman" w:hAnsi="Times New Roman" w:cs="Times New Roman"/>
          <w:sz w:val="27"/>
          <w:szCs w:val="27"/>
          <w:lang w:eastAsia="ru-RU"/>
        </w:rPr>
        <w:t xml:space="preserve"> процентов от общего объема ра</w:t>
      </w:r>
      <w:r w:rsidR="00653F36" w:rsidRPr="00951F26">
        <w:rPr>
          <w:rFonts w:ascii="Times New Roman" w:eastAsia="Times New Roman" w:hAnsi="Times New Roman" w:cs="Times New Roman"/>
          <w:sz w:val="27"/>
          <w:szCs w:val="27"/>
          <w:lang w:eastAsia="ru-RU"/>
        </w:rPr>
        <w:t>сходов районного бюджета. В 201</w:t>
      </w:r>
      <w:r w:rsidR="003D126F">
        <w:rPr>
          <w:rFonts w:ascii="Times New Roman" w:eastAsia="Times New Roman" w:hAnsi="Times New Roman" w:cs="Times New Roman"/>
          <w:sz w:val="27"/>
          <w:szCs w:val="27"/>
          <w:lang w:eastAsia="ru-RU"/>
        </w:rPr>
        <w:t>9</w:t>
      </w:r>
      <w:r w:rsidR="002371D1" w:rsidRPr="00951F26">
        <w:rPr>
          <w:rFonts w:ascii="Times New Roman" w:eastAsia="Times New Roman" w:hAnsi="Times New Roman" w:cs="Times New Roman"/>
          <w:sz w:val="27"/>
          <w:szCs w:val="27"/>
          <w:lang w:eastAsia="ru-RU"/>
        </w:rPr>
        <w:t xml:space="preserve"> году уровень исполн</w:t>
      </w:r>
      <w:r w:rsidR="00653F36" w:rsidRPr="00951F26">
        <w:rPr>
          <w:rFonts w:ascii="Times New Roman" w:eastAsia="Times New Roman" w:hAnsi="Times New Roman" w:cs="Times New Roman"/>
          <w:sz w:val="27"/>
          <w:szCs w:val="27"/>
          <w:lang w:eastAsia="ru-RU"/>
        </w:rPr>
        <w:t>ения данных расходов составил 9</w:t>
      </w:r>
      <w:r w:rsidR="00395069">
        <w:rPr>
          <w:rFonts w:ascii="Times New Roman" w:eastAsia="Times New Roman" w:hAnsi="Times New Roman" w:cs="Times New Roman"/>
          <w:sz w:val="27"/>
          <w:szCs w:val="27"/>
          <w:lang w:eastAsia="ru-RU"/>
        </w:rPr>
        <w:t>0,6</w:t>
      </w:r>
      <w:r w:rsidR="00653F36" w:rsidRPr="00951F26">
        <w:rPr>
          <w:rFonts w:ascii="Times New Roman" w:eastAsia="Times New Roman" w:hAnsi="Times New Roman" w:cs="Times New Roman"/>
          <w:sz w:val="27"/>
          <w:szCs w:val="27"/>
          <w:lang w:eastAsia="ru-RU"/>
        </w:rPr>
        <w:t xml:space="preserve"> п</w:t>
      </w:r>
      <w:r w:rsidR="002371D1" w:rsidRPr="00951F26">
        <w:rPr>
          <w:rFonts w:ascii="Times New Roman" w:eastAsia="Times New Roman" w:hAnsi="Times New Roman" w:cs="Times New Roman"/>
          <w:sz w:val="27"/>
          <w:szCs w:val="27"/>
          <w:lang w:eastAsia="ru-RU"/>
        </w:rPr>
        <w:t>роцентов</w:t>
      </w:r>
      <w:r w:rsidR="002371D1"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от плана или </w:t>
      </w:r>
      <w:r w:rsidR="00395069">
        <w:rPr>
          <w:rFonts w:ascii="Times New Roman" w:eastAsia="Times New Roman" w:hAnsi="Times New Roman" w:cs="Times New Roman"/>
          <w:sz w:val="27"/>
          <w:szCs w:val="27"/>
          <w:lang w:eastAsia="ru-RU"/>
        </w:rPr>
        <w:t>1023764,9</w:t>
      </w:r>
      <w:r w:rsidR="002371D1" w:rsidRPr="00951F26">
        <w:rPr>
          <w:rFonts w:ascii="Times New Roman" w:eastAsia="Times New Roman" w:hAnsi="Times New Roman" w:cs="Times New Roman"/>
          <w:sz w:val="27"/>
          <w:szCs w:val="27"/>
          <w:lang w:eastAsia="ru-RU"/>
        </w:rPr>
        <w:t xml:space="preserve"> тыс. руб.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Наибольшая доля расходов – </w:t>
      </w:r>
      <w:r w:rsidR="00514913">
        <w:rPr>
          <w:rFonts w:ascii="Times New Roman" w:eastAsia="Times New Roman" w:hAnsi="Times New Roman" w:cs="Times New Roman"/>
          <w:sz w:val="27"/>
          <w:szCs w:val="27"/>
          <w:lang w:eastAsia="ru-RU"/>
        </w:rPr>
        <w:t>40,6</w:t>
      </w:r>
      <w:r w:rsidRPr="00951F26">
        <w:rPr>
          <w:rFonts w:ascii="Times New Roman" w:eastAsia="Times New Roman" w:hAnsi="Times New Roman" w:cs="Times New Roman"/>
          <w:sz w:val="27"/>
          <w:szCs w:val="27"/>
          <w:lang w:eastAsia="ru-RU"/>
        </w:rPr>
        <w:t xml:space="preserve">  процентов от общего объема расходов районного бюджета приходится на реализацию программ образования, на реализацию программ  социального развития  </w:t>
      </w:r>
      <w:r w:rsidRPr="00550193">
        <w:rPr>
          <w:rFonts w:ascii="Times New Roman" w:eastAsia="Times New Roman" w:hAnsi="Times New Roman" w:cs="Times New Roman"/>
          <w:color w:val="000000" w:themeColor="text1"/>
          <w:sz w:val="27"/>
          <w:szCs w:val="27"/>
          <w:lang w:eastAsia="ru-RU"/>
        </w:rPr>
        <w:t xml:space="preserve">направлено  </w:t>
      </w:r>
      <w:r w:rsidR="00550193" w:rsidRPr="00550193">
        <w:rPr>
          <w:rFonts w:ascii="Times New Roman" w:eastAsia="Times New Roman" w:hAnsi="Times New Roman" w:cs="Times New Roman"/>
          <w:color w:val="000000" w:themeColor="text1"/>
          <w:sz w:val="27"/>
          <w:szCs w:val="27"/>
          <w:lang w:eastAsia="ru-RU"/>
        </w:rPr>
        <w:t>5,7</w:t>
      </w:r>
      <w:r w:rsidRPr="00550193">
        <w:rPr>
          <w:rFonts w:ascii="Times New Roman" w:eastAsia="Times New Roman" w:hAnsi="Times New Roman" w:cs="Times New Roman"/>
          <w:color w:val="000000" w:themeColor="text1"/>
          <w:sz w:val="27"/>
          <w:szCs w:val="27"/>
          <w:lang w:eastAsia="ru-RU"/>
        </w:rPr>
        <w:t xml:space="preserve"> </w:t>
      </w:r>
      <w:r w:rsidRPr="00951F26">
        <w:rPr>
          <w:rFonts w:ascii="Times New Roman" w:eastAsia="Times New Roman" w:hAnsi="Times New Roman" w:cs="Times New Roman"/>
          <w:sz w:val="27"/>
          <w:szCs w:val="27"/>
          <w:lang w:eastAsia="ru-RU"/>
        </w:rPr>
        <w:t>процент</w:t>
      </w:r>
      <w:r w:rsidR="00B05E87">
        <w:rPr>
          <w:rFonts w:ascii="Times New Roman" w:eastAsia="Times New Roman" w:hAnsi="Times New Roman" w:cs="Times New Roman"/>
          <w:sz w:val="27"/>
          <w:szCs w:val="27"/>
          <w:lang w:eastAsia="ru-RU"/>
        </w:rPr>
        <w:t>а</w:t>
      </w:r>
      <w:r w:rsidRPr="00951F26">
        <w:rPr>
          <w:rFonts w:ascii="Times New Roman" w:eastAsia="Times New Roman" w:hAnsi="Times New Roman" w:cs="Times New Roman"/>
          <w:sz w:val="27"/>
          <w:szCs w:val="27"/>
          <w:lang w:eastAsia="ru-RU"/>
        </w:rPr>
        <w:t xml:space="preserve"> от общего объема расходов, на развитие культуры </w:t>
      </w:r>
      <w:r w:rsidR="00436A63" w:rsidRPr="00951F26">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244E89">
        <w:rPr>
          <w:rFonts w:ascii="Times New Roman" w:eastAsia="Times New Roman" w:hAnsi="Times New Roman" w:cs="Times New Roman"/>
          <w:sz w:val="27"/>
          <w:szCs w:val="27"/>
          <w:lang w:eastAsia="ru-RU"/>
        </w:rPr>
        <w:t xml:space="preserve">24,3 </w:t>
      </w:r>
      <w:r w:rsidRPr="00951F26">
        <w:rPr>
          <w:rFonts w:ascii="Times New Roman" w:eastAsia="Times New Roman" w:hAnsi="Times New Roman" w:cs="Times New Roman"/>
          <w:sz w:val="27"/>
          <w:szCs w:val="27"/>
          <w:lang w:eastAsia="ru-RU"/>
        </w:rPr>
        <w:t>процент</w:t>
      </w:r>
      <w:r w:rsidR="00244E89">
        <w:rPr>
          <w:rFonts w:ascii="Times New Roman" w:eastAsia="Times New Roman" w:hAnsi="Times New Roman" w:cs="Times New Roman"/>
          <w:sz w:val="27"/>
          <w:szCs w:val="27"/>
          <w:lang w:eastAsia="ru-RU"/>
        </w:rPr>
        <w:t>а</w:t>
      </w:r>
      <w:r w:rsidRPr="00951F26">
        <w:rPr>
          <w:rFonts w:ascii="Times New Roman" w:eastAsia="Times New Roman" w:hAnsi="Times New Roman" w:cs="Times New Roman"/>
          <w:sz w:val="27"/>
          <w:szCs w:val="27"/>
          <w:lang w:eastAsia="ru-RU"/>
        </w:rPr>
        <w:t xml:space="preserve">. «Непрограммная» часть расходов занимает </w:t>
      </w:r>
      <w:r w:rsidR="00EE2A40">
        <w:rPr>
          <w:rFonts w:ascii="Times New Roman" w:eastAsia="Times New Roman" w:hAnsi="Times New Roman" w:cs="Times New Roman"/>
          <w:sz w:val="27"/>
          <w:szCs w:val="27"/>
          <w:lang w:eastAsia="ru-RU"/>
        </w:rPr>
        <w:t>9</w:t>
      </w:r>
      <w:r w:rsidR="003B4C72" w:rsidRPr="00951F26">
        <w:rPr>
          <w:rFonts w:ascii="Times New Roman" w:eastAsia="Times New Roman" w:hAnsi="Times New Roman" w:cs="Times New Roman"/>
          <w:sz w:val="27"/>
          <w:szCs w:val="27"/>
          <w:lang w:eastAsia="ru-RU"/>
        </w:rPr>
        <w:t>,4</w:t>
      </w:r>
      <w:r w:rsidRPr="00951F26">
        <w:rPr>
          <w:rFonts w:ascii="Times New Roman" w:eastAsia="Times New Roman" w:hAnsi="Times New Roman" w:cs="Times New Roman"/>
          <w:sz w:val="27"/>
          <w:szCs w:val="27"/>
          <w:lang w:eastAsia="ru-RU"/>
        </w:rPr>
        <w:t xml:space="preserve"> процента от общего объема ра</w:t>
      </w:r>
      <w:r w:rsidR="00436A63" w:rsidRPr="00951F26">
        <w:rPr>
          <w:rFonts w:ascii="Times New Roman" w:eastAsia="Times New Roman" w:hAnsi="Times New Roman" w:cs="Times New Roman"/>
          <w:sz w:val="27"/>
          <w:szCs w:val="27"/>
          <w:lang w:eastAsia="ru-RU"/>
        </w:rPr>
        <w:t>сходов районного бюджета. В 201</w:t>
      </w:r>
      <w:r w:rsidR="00EE2A40">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году уровень исполнения данных расходов составил </w:t>
      </w:r>
      <w:r w:rsidR="00531A9B">
        <w:rPr>
          <w:rFonts w:ascii="Times New Roman" w:eastAsia="Times New Roman" w:hAnsi="Times New Roman" w:cs="Times New Roman"/>
          <w:sz w:val="27"/>
          <w:szCs w:val="27"/>
          <w:lang w:eastAsia="ru-RU"/>
        </w:rPr>
        <w:t>86,7</w:t>
      </w:r>
      <w:r w:rsidRPr="00951F26">
        <w:rPr>
          <w:rFonts w:ascii="Times New Roman" w:eastAsia="Times New Roman" w:hAnsi="Times New Roman" w:cs="Times New Roman"/>
          <w:sz w:val="27"/>
          <w:szCs w:val="27"/>
          <w:lang w:eastAsia="ru-RU"/>
        </w:rPr>
        <w:t xml:space="preserve"> процента от плана или </w:t>
      </w:r>
      <w:r w:rsidR="00BA5BD6">
        <w:rPr>
          <w:rFonts w:ascii="Times New Roman" w:eastAsia="Times New Roman" w:hAnsi="Times New Roman" w:cs="Times New Roman"/>
          <w:sz w:val="27"/>
          <w:szCs w:val="27"/>
          <w:lang w:eastAsia="ru-RU"/>
        </w:rPr>
        <w:t>37927,8</w:t>
      </w:r>
      <w:r w:rsidRPr="00951F26">
        <w:rPr>
          <w:rFonts w:ascii="Times New Roman" w:eastAsia="Times New Roman" w:hAnsi="Times New Roman" w:cs="Times New Roman"/>
          <w:sz w:val="27"/>
          <w:szCs w:val="27"/>
          <w:lang w:eastAsia="ru-RU"/>
        </w:rPr>
        <w:t xml:space="preserve"> тыс. руб.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lang w:eastAsia="ru-RU"/>
        </w:rPr>
        <w:t xml:space="preserve">Финансовым управлением в первоочередном порядке, в соответствии с приоритетными направлениями использования средств районного бюджета, финансировались расходы на выплату заработной платы, обеспечение мер по выполнению социальной политики, субсидия бюджетным учреждениями (в том числе: оплата труда, питание детей в образовательных организациях, оплата </w:t>
      </w:r>
      <w:r w:rsidRPr="00951F26">
        <w:rPr>
          <w:rFonts w:ascii="Times New Roman" w:eastAsia="Times New Roman" w:hAnsi="Times New Roman" w:cs="Times New Roman"/>
          <w:sz w:val="27"/>
          <w:szCs w:val="27"/>
          <w:lang w:eastAsia="ru-RU"/>
        </w:rPr>
        <w:lastRenderedPageBreak/>
        <w:t xml:space="preserve">коммунальных услуг), предоставление межбюджетных трансфертов сельским поселениям  района (дотации и межбюджетные трансферты). </w:t>
      </w:r>
      <w:proofErr w:type="gramEnd"/>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62ED2"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 результате эффективного исполнения районного бюджета</w:t>
      </w:r>
      <w:r w:rsidR="00055831">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отсутствует просроченная кредиторская задолженность по социальным статьям расходов</w:t>
      </w:r>
      <w:r w:rsidR="00055831">
        <w:rPr>
          <w:rFonts w:ascii="Times New Roman" w:eastAsia="Times New Roman" w:hAnsi="Times New Roman" w:cs="Times New Roman"/>
          <w:sz w:val="27"/>
          <w:szCs w:val="27"/>
          <w:lang w:eastAsia="ru-RU"/>
        </w:rPr>
        <w:t>, а также коммунальным услуга</w:t>
      </w:r>
      <w:r w:rsidR="00731FA3">
        <w:rPr>
          <w:rFonts w:ascii="Times New Roman" w:eastAsia="Times New Roman" w:hAnsi="Times New Roman" w:cs="Times New Roman"/>
          <w:sz w:val="27"/>
          <w:szCs w:val="27"/>
          <w:lang w:eastAsia="ru-RU"/>
        </w:rPr>
        <w:t>м</w:t>
      </w:r>
      <w:r w:rsidRPr="00951F26">
        <w:rPr>
          <w:rFonts w:ascii="Times New Roman" w:eastAsia="Times New Roman" w:hAnsi="Times New Roman" w:cs="Times New Roman"/>
          <w:sz w:val="27"/>
          <w:szCs w:val="27"/>
          <w:lang w:eastAsia="ru-RU"/>
        </w:rPr>
        <w:t xml:space="preserve">. </w:t>
      </w:r>
    </w:p>
    <w:p w:rsidR="007171AB"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62ED2" w:rsidRPr="00951F26">
        <w:rPr>
          <w:rFonts w:ascii="Times New Roman" w:eastAsia="Times New Roman" w:hAnsi="Times New Roman" w:cs="Times New Roman"/>
          <w:sz w:val="27"/>
          <w:szCs w:val="27"/>
          <w:lang w:eastAsia="ru-RU"/>
        </w:rPr>
        <w:t xml:space="preserve"> </w:t>
      </w:r>
    </w:p>
    <w:p w:rsidR="007171AB" w:rsidRPr="00951F26" w:rsidRDefault="007171AB"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Осуществление работы и взаимодействи</w:t>
      </w:r>
      <w:r w:rsidR="00672DFF">
        <w:rPr>
          <w:rFonts w:ascii="Times New Roman" w:eastAsia="Times New Roman" w:hAnsi="Times New Roman" w:cs="Times New Roman"/>
          <w:sz w:val="27"/>
          <w:szCs w:val="27"/>
          <w:u w:val="single"/>
          <w:lang w:eastAsia="ru-RU"/>
        </w:rPr>
        <w:t>я</w:t>
      </w:r>
      <w:r w:rsidRPr="00951F26">
        <w:rPr>
          <w:rFonts w:ascii="Times New Roman" w:eastAsia="Times New Roman" w:hAnsi="Times New Roman" w:cs="Times New Roman"/>
          <w:sz w:val="27"/>
          <w:szCs w:val="27"/>
          <w:u w:val="single"/>
          <w:lang w:eastAsia="ru-RU"/>
        </w:rPr>
        <w:t xml:space="preserve"> с другими органами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отчетного периода постоянно проводилась работа по реализации системы мер, направленных на укрепление доходной базы районного бюджета за счет увеличения собственных доходов и оптимизации расходов.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в отчетном году взаимодействовало с налоговыми органами по вопросам своевременности и полноты поступления налогов и других обязательных платежей в консолидированный бюджет от налогоплательщиков.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201</w:t>
      </w:r>
      <w:r w:rsidR="00C7727A">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года для контроля поступления собственных доходов ежедневно проводился учет исполнения доходов, анализировалась ситуация по организациям и индивидуальным предпринимателям, направлялись запросы в налоговые органы, проводился мониторинг уровня средней заработной платы и задолженности по налогам в бюджеты всех уровней, допустивших снижение налоговых отчислений. Проводился ежемесячный мониторинг поступления доходов в районный бюджет, погашения задолженности по налогам и сборам, своевременности уплаты и сокращению задолженности по страховым взносам.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по информационному ресурсу «Расчеты с бюджетом»  МИФНС России №2 по Карачаево-Черкесской Республике представляла информацию о состоянии недоимки по налогам и сборам, поступающим в местный бюджет в разрезе поселений района. Для максимального сокращения недоимки Финансовым управлением ежемесячно проводился анализ состояния недоимки по налогам и сборам, зачисляемым в местные бюджеты.</w:t>
      </w:r>
    </w:p>
    <w:p w:rsidR="00114E2E"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обрабатывались представленные налоговым органом списки должников, в том числе работников бюджетной сферы, имеющих задолженность по налогам. Списки формировались и направлялись главам сельских поселений, руководителям отделов и управлений Администрации муниципального района для проведения работы с сотрудниками о погашении задолженности, так как не все работники органов местного самоуправления и бюджетной сферы являются добросовестными налогоплательщиками.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p>
    <w:p w:rsidR="00F779EA" w:rsidRPr="00951F26" w:rsidRDefault="002371D1"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w:t>
      </w:r>
      <w:r w:rsidR="00F779EA" w:rsidRPr="00951F26">
        <w:rPr>
          <w:rFonts w:ascii="Times New Roman" w:eastAsia="Times New Roman" w:hAnsi="Times New Roman" w:cs="Times New Roman"/>
          <w:sz w:val="27"/>
          <w:szCs w:val="27"/>
          <w:u w:val="single"/>
          <w:lang w:eastAsia="ru-RU"/>
        </w:rPr>
        <w:t>Оперативная работа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принимало участие в разработке и принятии  муниципальных правовых актов, регулирующих бюджетные правоотношения для повышения качества управления бюджетным процессом, активизирует  механизмы оздоровления муниципальных финансов, создает условия для  обеспечения устойчивого исполнения не только районного бюджета, но и бюджетов поселений, выявляет внутренние резервы экономии расходов  и увеличения доходной части бюджетов. </w:t>
      </w:r>
    </w:p>
    <w:p w:rsidR="00F779EA" w:rsidRPr="00951F26" w:rsidRDefault="00F779EA" w:rsidP="00951F26">
      <w:pPr>
        <w:spacing w:after="0" w:line="240" w:lineRule="auto"/>
        <w:jc w:val="both"/>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lang w:eastAsia="ru-RU"/>
        </w:rPr>
        <w:t xml:space="preserve">          Периодически оказывалась методологическая помощь сельским поселениям, в том числе в период формирования бюджетов поселений. Осуществлялось предоставление информаций в Минфин Карачаево-Черкесской Республики о </w:t>
      </w:r>
      <w:r w:rsidRPr="00951F26">
        <w:rPr>
          <w:rFonts w:ascii="Times New Roman" w:eastAsia="Times New Roman" w:hAnsi="Times New Roman" w:cs="Times New Roman"/>
          <w:sz w:val="27"/>
          <w:szCs w:val="27"/>
          <w:lang w:eastAsia="ru-RU"/>
        </w:rPr>
        <w:lastRenderedPageBreak/>
        <w:t>работе поселений обеспеченности бюджетными ассигнованиями, при формировании местного бюджета, расходные обязательства муниципального образования по выплате заработной платы и начислений в фонды, оплате коммунальных услуг, по соблюдению, установленного Правительством Карачаево-Черкесской Республики норматива формирования расходов на содержание органов местного самоуправления и др. вопросам. Проводился ежемесячный мониторинг по отдельным показателям исполнения бюджетов поселений. Ежеквартально финансовым управлением проводился мониторинг соблюдения сельскими поселениями требований бюджетного законодательства, оценки качества организации осуществления бюджетного процесса, который включает в себя систему индикаторов на соответствие плановых и отчетных показателей местных бюджетов условиям качества организации и осуществления бюджетного процесса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ходе исполнения районного бюджета в отчетном году готовились сведения, отчеты и информации по заданиям отраслевых отделов Министерства финансов Карачаево-Черкесской Республики:</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об остатках средств на счетах местных бюджетов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мониторинг своевременной выплаты заработной платы работникам бюджетной сферы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оперативная информация об отдельных показателях исполнения консолидированного бюджета муниципального образования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кредиторской задолженности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ежемесячные заявки в Минфин и отраслевые ведомства республики по всем видам субвенций;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отчеты об использовании субсидий целевого назначения, в </w:t>
      </w:r>
      <w:proofErr w:type="spellStart"/>
      <w:r w:rsidRPr="00951F26">
        <w:rPr>
          <w:rFonts w:ascii="Times New Roman" w:eastAsia="Times New Roman" w:hAnsi="Times New Roman" w:cs="Times New Roman"/>
          <w:sz w:val="27"/>
          <w:szCs w:val="27"/>
          <w:lang w:eastAsia="ru-RU"/>
        </w:rPr>
        <w:t>т.ч</w:t>
      </w:r>
      <w:proofErr w:type="spellEnd"/>
      <w:r w:rsidRPr="00951F26">
        <w:rPr>
          <w:rFonts w:ascii="Times New Roman" w:eastAsia="Times New Roman" w:hAnsi="Times New Roman" w:cs="Times New Roman"/>
          <w:sz w:val="27"/>
          <w:szCs w:val="27"/>
          <w:lang w:eastAsia="ru-RU"/>
        </w:rPr>
        <w:t xml:space="preserve">., по проектированию и строительству (реконструкции) автомобильных дорог общего пользования местного значения  за счет средств дорожного фонда КЧР; субсидий на поддержку отрасли культуры в рамках Государственной программы РФ «Развитие культуры и туризма на 2013-2020 годы»; </w:t>
      </w:r>
      <w:proofErr w:type="gramStart"/>
      <w:r w:rsidRPr="00951F26">
        <w:rPr>
          <w:rFonts w:ascii="Times New Roman" w:eastAsia="Times New Roman" w:hAnsi="Times New Roman" w:cs="Times New Roman"/>
          <w:sz w:val="27"/>
          <w:szCs w:val="27"/>
          <w:lang w:eastAsia="ru-RU"/>
        </w:rPr>
        <w:t xml:space="preserve">субсидий на </w:t>
      </w:r>
      <w:proofErr w:type="spellStart"/>
      <w:r w:rsidRPr="00951F26">
        <w:rPr>
          <w:rFonts w:ascii="Times New Roman" w:eastAsia="Times New Roman" w:hAnsi="Times New Roman" w:cs="Times New Roman"/>
          <w:sz w:val="27"/>
          <w:szCs w:val="27"/>
          <w:lang w:eastAsia="ru-RU"/>
        </w:rPr>
        <w:t>софинансирование</w:t>
      </w:r>
      <w:proofErr w:type="spellEnd"/>
      <w:r w:rsidRPr="00951F26">
        <w:rPr>
          <w:rFonts w:ascii="Times New Roman" w:eastAsia="Times New Roman" w:hAnsi="Times New Roman" w:cs="Times New Roman"/>
          <w:sz w:val="27"/>
          <w:szCs w:val="27"/>
          <w:lang w:eastAsia="ru-RU"/>
        </w:rPr>
        <w:t xml:space="preserve"> бюджетных инвестиций в объекты капитального строительства в рамках ФЦП «Устойчивое развитие сельских территорий на 2014-2017 годы и на период до 2020 года»;</w:t>
      </w:r>
      <w:proofErr w:type="gramEnd"/>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расходовании субвенций, предоставленных муниципальному району (поселениям) из федерального бюджета на выполнение полномочий по осуществлению первичного воинского учета на территориях, где отсутствуют военные комиссариаты в 201</w:t>
      </w:r>
      <w:r w:rsidR="00C7727A">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году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отчеты о расходе средств выделяемых в рамках Программы содействия занятости населения Карачаево-Черкесской Республики,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капитальным вложениям в объекты государственной (муниципальной) собственности,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расходе средств муниципального дорожного фонда,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формировали и предоставляли в Министерство финансов Карачаево-Черкесской Республики данные по исполнению отдельных показателей консолидированного бюджета Зеленчукского муниципального района (еженедельно, ежемесячно и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lastRenderedPageBreak/>
        <w:t xml:space="preserve">       </w:t>
      </w:r>
      <w:r w:rsidRPr="00951F26">
        <w:rPr>
          <w:rFonts w:ascii="Times New Roman" w:eastAsia="Times New Roman" w:hAnsi="Times New Roman" w:cs="Times New Roman"/>
          <w:sz w:val="27"/>
          <w:szCs w:val="27"/>
          <w:lang w:eastAsia="ru-RU"/>
        </w:rPr>
        <w:t>готовились сведения об исполнении бюджетов муниципальных образований (в разрезе поселений и по муниципальному району) -  отчетность по форме № З</w:t>
      </w:r>
      <w:proofErr w:type="gramStart"/>
      <w:r w:rsidRPr="00951F26">
        <w:rPr>
          <w:rFonts w:ascii="Times New Roman" w:eastAsia="Times New Roman" w:hAnsi="Times New Roman" w:cs="Times New Roman"/>
          <w:sz w:val="27"/>
          <w:szCs w:val="27"/>
          <w:lang w:eastAsia="ru-RU"/>
        </w:rPr>
        <w:t>П–</w:t>
      </w:r>
      <w:proofErr w:type="gramEnd"/>
      <w:r w:rsidRPr="00951F26">
        <w:rPr>
          <w:rFonts w:ascii="Times New Roman" w:eastAsia="Times New Roman" w:hAnsi="Times New Roman" w:cs="Times New Roman"/>
          <w:sz w:val="27"/>
          <w:szCs w:val="27"/>
          <w:lang w:eastAsia="ru-RU"/>
        </w:rPr>
        <w:t xml:space="preserve"> культура квартальная, годовая;</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сведения по бюджетным учреждениям постатейных данных на отчетные даты (расшифровка ст.241);  </w:t>
      </w:r>
      <w:r w:rsidRPr="00951F26">
        <w:rPr>
          <w:rFonts w:ascii="Times New Roman" w:eastAsia="Times New Roman" w:hAnsi="Times New Roman" w:cs="Times New Roman"/>
          <w:sz w:val="27"/>
          <w:szCs w:val="27"/>
          <w:lang w:eastAsia="ru-RU"/>
        </w:rPr>
        <w:tab/>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соблюдению норматива на содержание органов местного самоуправления как районного, так и консолидированного) ежеквартально и по итогам года;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паспорт муниципального района (основных показателей бюджета, как районного, так и консолидированного) ежеквартально и по году с анализами бюджета за счет собственных средств, с постатейной разбивкой;</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отчет о расходах и численности работников органов местного самоуправления, избирательных комиссий муниципальных образований  (форма  №14МО) ежеквартально и по году;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отчет по использованию средств субвенции на содержание архивного отдела, комиссии по делам несовершеннолетних и опеке;</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выполнении пунктов, касающихся органов местного самоуправления, заседания Комиссии по мобилизации доходов в бюджет Карачаево-Черкесской Республики при Правительстве КЧР -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о выполнении условий соглашений с Министерством финансов Карачаево-Черкесской Республики – ежеквартально и год;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по исполнению целевых муниципальных программ  района;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согласовывались все заявки подготавливаемые Управлением образования и Управлением труда и соц. развития в ведомственные министерства на получение субвенций по видам и направлениям.   </w:t>
      </w:r>
    </w:p>
    <w:p w:rsidR="00F779EA" w:rsidRPr="00FF6607" w:rsidRDefault="00F779EA" w:rsidP="00951F26">
      <w:pPr>
        <w:spacing w:after="0" w:line="240" w:lineRule="auto"/>
        <w:jc w:val="both"/>
        <w:rPr>
          <w:rFonts w:ascii="Times New Roman" w:eastAsia="Times New Roman" w:hAnsi="Times New Roman" w:cs="Times New Roman"/>
          <w:color w:val="000000" w:themeColor="text1"/>
          <w:sz w:val="27"/>
          <w:szCs w:val="27"/>
          <w:lang w:eastAsia="ru-RU"/>
        </w:rPr>
      </w:pPr>
      <w:r w:rsidRPr="00951F26">
        <w:rPr>
          <w:rFonts w:ascii="Times New Roman" w:eastAsia="Times New Roman" w:hAnsi="Times New Roman" w:cs="Times New Roman"/>
          <w:color w:val="FF0000"/>
          <w:sz w:val="27"/>
          <w:szCs w:val="27"/>
          <w:lang w:eastAsia="ru-RU"/>
        </w:rPr>
        <w:t xml:space="preserve">         </w:t>
      </w:r>
      <w:proofErr w:type="gramStart"/>
      <w:r w:rsidRPr="00951F26">
        <w:rPr>
          <w:rFonts w:ascii="Times New Roman" w:eastAsia="Times New Roman" w:hAnsi="Times New Roman" w:cs="Times New Roman"/>
          <w:sz w:val="27"/>
          <w:szCs w:val="27"/>
          <w:lang w:eastAsia="ru-RU"/>
        </w:rPr>
        <w:t>Ежеквартально проводился мониторинг статистического исполнения Указа Президента Российской Федерации от 7 мая 2012 года №597 «О мероприятиях по реализации государственной социальной политики», направленных на повышение оплаты труда отдельных категорий работников муниципальных учреждений муниципального района для достижения целевых показателей средней заработной платы отдельных категорий работников муниципальных учреждений муниципального района за 201</w:t>
      </w:r>
      <w:r w:rsidR="00C7727A">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год</w:t>
      </w:r>
      <w:r w:rsidRPr="00951F26">
        <w:rPr>
          <w:rFonts w:ascii="Times New Roman" w:hAnsi="Times New Roman" w:cs="Times New Roman"/>
          <w:color w:val="1D1B11" w:themeColor="background2" w:themeShade="1A"/>
          <w:sz w:val="27"/>
          <w:szCs w:val="27"/>
        </w:rPr>
        <w:t xml:space="preserve"> к среднемесячному доходу от трудовой </w:t>
      </w:r>
      <w:r w:rsidRPr="00FF6607">
        <w:rPr>
          <w:rFonts w:ascii="Times New Roman" w:hAnsi="Times New Roman" w:cs="Times New Roman"/>
          <w:color w:val="000000" w:themeColor="text1"/>
          <w:sz w:val="27"/>
          <w:szCs w:val="27"/>
        </w:rPr>
        <w:t>деятельности по Карачаево-Черкесской республике</w:t>
      </w:r>
      <w:proofErr w:type="gramEnd"/>
      <w:r w:rsidRPr="00FF6607">
        <w:rPr>
          <w:rFonts w:ascii="Times New Roman" w:hAnsi="Times New Roman" w:cs="Times New Roman"/>
          <w:color w:val="000000" w:themeColor="text1"/>
          <w:sz w:val="27"/>
          <w:szCs w:val="27"/>
        </w:rPr>
        <w:t xml:space="preserve">, а также  доведением МРОТ   в сумме </w:t>
      </w:r>
      <w:r w:rsidR="00FF6607">
        <w:rPr>
          <w:rFonts w:ascii="Times New Roman" w:hAnsi="Times New Roman" w:cs="Times New Roman"/>
          <w:color w:val="000000" w:themeColor="text1"/>
          <w:sz w:val="27"/>
          <w:szCs w:val="27"/>
        </w:rPr>
        <w:t>11280</w:t>
      </w:r>
      <w:r w:rsidRPr="00FF6607">
        <w:rPr>
          <w:rFonts w:ascii="Times New Roman" w:hAnsi="Times New Roman" w:cs="Times New Roman"/>
          <w:color w:val="000000" w:themeColor="text1"/>
          <w:sz w:val="27"/>
          <w:szCs w:val="27"/>
        </w:rPr>
        <w:t xml:space="preserve"> рублей, </w:t>
      </w:r>
      <w:r w:rsidR="00CB5A8E">
        <w:rPr>
          <w:rFonts w:ascii="Times New Roman" w:hAnsi="Times New Roman" w:cs="Times New Roman"/>
          <w:color w:val="000000" w:themeColor="text1"/>
          <w:sz w:val="27"/>
          <w:szCs w:val="27"/>
        </w:rPr>
        <w:t xml:space="preserve">увеличение окладов </w:t>
      </w:r>
      <w:r w:rsidRPr="00FF6607">
        <w:rPr>
          <w:rFonts w:ascii="Times New Roman" w:hAnsi="Times New Roman" w:cs="Times New Roman"/>
          <w:color w:val="000000" w:themeColor="text1"/>
          <w:sz w:val="27"/>
          <w:szCs w:val="27"/>
        </w:rPr>
        <w:t xml:space="preserve"> с 1</w:t>
      </w:r>
      <w:r w:rsidR="00CB5A8E">
        <w:rPr>
          <w:rFonts w:ascii="Times New Roman" w:hAnsi="Times New Roman" w:cs="Times New Roman"/>
          <w:color w:val="000000" w:themeColor="text1"/>
          <w:sz w:val="27"/>
          <w:szCs w:val="27"/>
        </w:rPr>
        <w:t>октября на 4,3 процента работникам муниципальных учреждений</w:t>
      </w:r>
      <w:r w:rsidRPr="00FF6607">
        <w:rPr>
          <w:rFonts w:ascii="Times New Roman" w:hAnsi="Times New Roman" w:cs="Times New Roman"/>
          <w:color w:val="000000" w:themeColor="text1"/>
          <w:sz w:val="27"/>
          <w:szCs w:val="27"/>
        </w:rPr>
        <w:t>.</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Проводился ежемесячно анализ кредиторской задолженности в структуре плана счетов бюджетного учета и целевых статей, которые отражали в бюджетной отчетности главные распорядители средств районного бюджета. В результате, в течение финансового года по возможности просроченной кредиторской задолженности районного бюджета не допускалось, за исключением оплаты за тепловую энергию ввиду предоставления счетов на оплату за отопительный период.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Предоставлялась информация по запросам правоохранительных органов и прокуратуры о ходе исполнения бюджета.</w:t>
      </w:r>
    </w:p>
    <w:p w:rsidR="00F779EA" w:rsidRPr="00D45815" w:rsidRDefault="00F779EA" w:rsidP="00951F26">
      <w:pPr>
        <w:spacing w:after="0" w:line="240" w:lineRule="auto"/>
        <w:jc w:val="both"/>
        <w:rPr>
          <w:rFonts w:ascii="Times New Roman" w:eastAsia="Times New Roman" w:hAnsi="Times New Roman" w:cs="Times New Roman"/>
          <w:color w:val="000000" w:themeColor="text1"/>
          <w:sz w:val="27"/>
          <w:szCs w:val="27"/>
          <w:lang w:eastAsia="ru-RU"/>
        </w:rPr>
      </w:pPr>
      <w:r w:rsidRPr="003D55CA">
        <w:rPr>
          <w:rFonts w:ascii="Times New Roman" w:eastAsia="Times New Roman" w:hAnsi="Times New Roman" w:cs="Times New Roman"/>
          <w:color w:val="000000" w:themeColor="text1"/>
          <w:sz w:val="27"/>
          <w:szCs w:val="27"/>
          <w:lang w:eastAsia="ru-RU"/>
        </w:rPr>
        <w:t xml:space="preserve">          В отчетном году Финансовым управлением подготовлено </w:t>
      </w:r>
      <w:r w:rsidR="00616A4E">
        <w:rPr>
          <w:rFonts w:ascii="Times New Roman" w:eastAsia="Times New Roman" w:hAnsi="Times New Roman" w:cs="Times New Roman"/>
          <w:color w:val="000000" w:themeColor="text1"/>
          <w:sz w:val="27"/>
          <w:szCs w:val="27"/>
          <w:lang w:eastAsia="ru-RU"/>
        </w:rPr>
        <w:t>7</w:t>
      </w:r>
      <w:r w:rsidRPr="003D55CA">
        <w:rPr>
          <w:rFonts w:ascii="Times New Roman" w:eastAsia="Times New Roman" w:hAnsi="Times New Roman" w:cs="Times New Roman"/>
          <w:color w:val="000000" w:themeColor="text1"/>
          <w:sz w:val="27"/>
          <w:szCs w:val="27"/>
          <w:lang w:eastAsia="ru-RU"/>
        </w:rPr>
        <w:t xml:space="preserve"> проектов решений Совета муниципального района,</w:t>
      </w:r>
      <w:r w:rsidRPr="00A843D3">
        <w:rPr>
          <w:rFonts w:ascii="Times New Roman" w:eastAsia="Times New Roman" w:hAnsi="Times New Roman" w:cs="Times New Roman"/>
          <w:color w:val="FF0000"/>
          <w:sz w:val="27"/>
          <w:szCs w:val="27"/>
          <w:lang w:eastAsia="ru-RU"/>
        </w:rPr>
        <w:t xml:space="preserve"> </w:t>
      </w:r>
      <w:r w:rsidRPr="00EB4664">
        <w:rPr>
          <w:rFonts w:ascii="Times New Roman" w:eastAsia="Times New Roman" w:hAnsi="Times New Roman" w:cs="Times New Roman"/>
          <w:color w:val="000000" w:themeColor="text1"/>
          <w:sz w:val="27"/>
          <w:szCs w:val="27"/>
          <w:lang w:eastAsia="ru-RU"/>
        </w:rPr>
        <w:t xml:space="preserve">12 проектов постановлений и </w:t>
      </w:r>
      <w:r w:rsidR="00466340" w:rsidRPr="00D039F3">
        <w:rPr>
          <w:rFonts w:ascii="Times New Roman" w:eastAsia="Times New Roman" w:hAnsi="Times New Roman" w:cs="Times New Roman"/>
          <w:color w:val="000000" w:themeColor="text1"/>
          <w:sz w:val="27"/>
          <w:szCs w:val="27"/>
          <w:lang w:eastAsia="ru-RU"/>
        </w:rPr>
        <w:t>16</w:t>
      </w:r>
      <w:r w:rsidRPr="00A843D3">
        <w:rPr>
          <w:rFonts w:ascii="Times New Roman" w:eastAsia="Times New Roman" w:hAnsi="Times New Roman" w:cs="Times New Roman"/>
          <w:color w:val="FF0000"/>
          <w:sz w:val="27"/>
          <w:szCs w:val="27"/>
          <w:lang w:eastAsia="ru-RU"/>
        </w:rPr>
        <w:t xml:space="preserve"> </w:t>
      </w:r>
      <w:r w:rsidRPr="00466340">
        <w:rPr>
          <w:rFonts w:ascii="Times New Roman" w:eastAsia="Times New Roman" w:hAnsi="Times New Roman" w:cs="Times New Roman"/>
          <w:color w:val="000000" w:themeColor="text1"/>
          <w:sz w:val="27"/>
          <w:szCs w:val="27"/>
          <w:lang w:eastAsia="ru-RU"/>
        </w:rPr>
        <w:lastRenderedPageBreak/>
        <w:t xml:space="preserve">проектов распоряжений Администрации муниципального района. </w:t>
      </w:r>
      <w:proofErr w:type="gramStart"/>
      <w:r w:rsidRPr="00D45815">
        <w:rPr>
          <w:rFonts w:ascii="Times New Roman" w:eastAsia="Times New Roman" w:hAnsi="Times New Roman" w:cs="Times New Roman"/>
          <w:color w:val="000000" w:themeColor="text1"/>
          <w:sz w:val="27"/>
          <w:szCs w:val="27"/>
          <w:lang w:eastAsia="ru-RU"/>
        </w:rPr>
        <w:t>Издано 1</w:t>
      </w:r>
      <w:r w:rsidR="004D24C8" w:rsidRPr="00D45815">
        <w:rPr>
          <w:rFonts w:ascii="Times New Roman" w:eastAsia="Times New Roman" w:hAnsi="Times New Roman" w:cs="Times New Roman"/>
          <w:color w:val="000000" w:themeColor="text1"/>
          <w:sz w:val="27"/>
          <w:szCs w:val="27"/>
          <w:lang w:eastAsia="ru-RU"/>
        </w:rPr>
        <w:t>1</w:t>
      </w:r>
      <w:r w:rsidRPr="00D45815">
        <w:rPr>
          <w:rFonts w:ascii="Times New Roman" w:eastAsia="Times New Roman" w:hAnsi="Times New Roman" w:cs="Times New Roman"/>
          <w:color w:val="000000" w:themeColor="text1"/>
          <w:sz w:val="27"/>
          <w:szCs w:val="27"/>
          <w:lang w:eastAsia="ru-RU"/>
        </w:rPr>
        <w:t xml:space="preserve"> приказов Финансового управления по основной деятельности, определяющих методологию определенных вопросов, детализацию бюджетной классификации Российской Федерации в части, относящейся к бюджету муниципального района, порядки финансирования, составления и ведения сводной бюджетной росписи районного бюджета, применения целевых статей и видов расходов в соответствии с требованиями Бюджетного кодекса для составления проекта районного бюджета на 2019 год при его исполнении и др.</w:t>
      </w:r>
      <w:proofErr w:type="gramEnd"/>
    </w:p>
    <w:p w:rsidR="00F779EA" w:rsidRPr="000832BD" w:rsidRDefault="00F779EA" w:rsidP="00951F26">
      <w:pPr>
        <w:spacing w:after="0" w:line="240" w:lineRule="auto"/>
        <w:jc w:val="both"/>
        <w:rPr>
          <w:rFonts w:ascii="Times New Roman" w:eastAsia="Times New Roman" w:hAnsi="Times New Roman" w:cs="Times New Roman"/>
          <w:sz w:val="27"/>
          <w:szCs w:val="27"/>
          <w:lang w:eastAsia="ru-RU"/>
        </w:rPr>
      </w:pPr>
      <w:r w:rsidRPr="000832BD">
        <w:rPr>
          <w:rFonts w:ascii="Times New Roman" w:eastAsia="Times New Roman" w:hAnsi="Times New Roman" w:cs="Times New Roman"/>
          <w:b/>
          <w:i/>
          <w:sz w:val="27"/>
          <w:szCs w:val="27"/>
          <w:lang w:eastAsia="ru-RU"/>
        </w:rPr>
        <w:t xml:space="preserve">          </w:t>
      </w:r>
      <w:r w:rsidRPr="000832BD">
        <w:rPr>
          <w:rFonts w:ascii="Times New Roman" w:eastAsia="Times New Roman" w:hAnsi="Times New Roman" w:cs="Times New Roman"/>
          <w:sz w:val="27"/>
          <w:szCs w:val="27"/>
          <w:lang w:eastAsia="ru-RU"/>
        </w:rPr>
        <w:t>В 201</w:t>
      </w:r>
      <w:r w:rsidR="00D47A58" w:rsidRPr="000832BD">
        <w:rPr>
          <w:rFonts w:ascii="Times New Roman" w:eastAsia="Times New Roman" w:hAnsi="Times New Roman" w:cs="Times New Roman"/>
          <w:sz w:val="27"/>
          <w:szCs w:val="27"/>
          <w:lang w:eastAsia="ru-RU"/>
        </w:rPr>
        <w:t>9</w:t>
      </w:r>
      <w:r w:rsidRPr="000832BD">
        <w:rPr>
          <w:rFonts w:ascii="Times New Roman" w:eastAsia="Times New Roman" w:hAnsi="Times New Roman" w:cs="Times New Roman"/>
          <w:sz w:val="27"/>
          <w:szCs w:val="27"/>
          <w:lang w:eastAsia="ru-RU"/>
        </w:rPr>
        <w:t xml:space="preserve"> году в целях взаимодействия с организациями и учреждениями сформировано входящей корреспонденции по книге регистрации - 4</w:t>
      </w:r>
      <w:r w:rsidR="000832BD" w:rsidRPr="000832BD">
        <w:rPr>
          <w:rFonts w:ascii="Times New Roman" w:eastAsia="Times New Roman" w:hAnsi="Times New Roman" w:cs="Times New Roman"/>
          <w:sz w:val="27"/>
          <w:szCs w:val="27"/>
          <w:lang w:eastAsia="ru-RU"/>
        </w:rPr>
        <w:t>08</w:t>
      </w:r>
      <w:r w:rsidRPr="000832BD">
        <w:rPr>
          <w:rFonts w:ascii="Times New Roman" w:eastAsia="Times New Roman" w:hAnsi="Times New Roman" w:cs="Times New Roman"/>
          <w:sz w:val="27"/>
          <w:szCs w:val="27"/>
          <w:lang w:eastAsia="ru-RU"/>
        </w:rPr>
        <w:t xml:space="preserve"> письма, исходящей корреспонденции – 4</w:t>
      </w:r>
      <w:r w:rsidR="000832BD" w:rsidRPr="000832BD">
        <w:rPr>
          <w:rFonts w:ascii="Times New Roman" w:eastAsia="Times New Roman" w:hAnsi="Times New Roman" w:cs="Times New Roman"/>
          <w:sz w:val="27"/>
          <w:szCs w:val="27"/>
          <w:lang w:eastAsia="ru-RU"/>
        </w:rPr>
        <w:t>15</w:t>
      </w:r>
      <w:r w:rsidRPr="000832BD">
        <w:rPr>
          <w:rFonts w:ascii="Times New Roman" w:eastAsia="Times New Roman" w:hAnsi="Times New Roman" w:cs="Times New Roman"/>
          <w:sz w:val="27"/>
          <w:szCs w:val="27"/>
          <w:lang w:eastAsia="ru-RU"/>
        </w:rPr>
        <w:t xml:space="preserve"> пис</w:t>
      </w:r>
      <w:r w:rsidR="000832BD" w:rsidRPr="000832BD">
        <w:rPr>
          <w:rFonts w:ascii="Times New Roman" w:eastAsia="Times New Roman" w:hAnsi="Times New Roman" w:cs="Times New Roman"/>
          <w:sz w:val="27"/>
          <w:szCs w:val="27"/>
          <w:lang w:eastAsia="ru-RU"/>
        </w:rPr>
        <w:t>ем</w:t>
      </w:r>
      <w:r w:rsidRPr="000832BD">
        <w:rPr>
          <w:rFonts w:ascii="Times New Roman" w:eastAsia="Times New Roman" w:hAnsi="Times New Roman" w:cs="Times New Roman"/>
          <w:sz w:val="27"/>
          <w:szCs w:val="27"/>
          <w:lang w:eastAsia="ru-RU"/>
        </w:rPr>
        <w:t xml:space="preserve"> и информаций.</w:t>
      </w:r>
    </w:p>
    <w:p w:rsidR="00130CA7" w:rsidRPr="000832BD" w:rsidRDefault="00130CA7" w:rsidP="00951F26">
      <w:pPr>
        <w:spacing w:after="0" w:line="240" w:lineRule="auto"/>
        <w:jc w:val="both"/>
        <w:rPr>
          <w:rFonts w:ascii="Times New Roman" w:eastAsia="Times New Roman" w:hAnsi="Times New Roman" w:cs="Times New Roman"/>
          <w:sz w:val="27"/>
          <w:szCs w:val="27"/>
          <w:lang w:eastAsia="ru-RU"/>
        </w:rPr>
      </w:pPr>
    </w:p>
    <w:p w:rsidR="0026136B" w:rsidRPr="00951F26" w:rsidRDefault="0026136B"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Учет и отчетность районного бюджета</w:t>
      </w:r>
    </w:p>
    <w:p w:rsidR="002371D1" w:rsidRPr="00ED4D0E"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ED4D0E">
        <w:rPr>
          <w:rFonts w:ascii="Times New Roman" w:eastAsia="Times New Roman" w:hAnsi="Times New Roman" w:cs="Times New Roman"/>
          <w:sz w:val="27"/>
          <w:szCs w:val="27"/>
          <w:lang w:eastAsia="ru-RU"/>
        </w:rPr>
        <w:t xml:space="preserve">Учет районного бюджета ведется в соответствии с </w:t>
      </w:r>
      <w:r w:rsidR="001728F4" w:rsidRPr="00ED4D0E">
        <w:rPr>
          <w:rFonts w:ascii="Times New Roman" w:eastAsia="Times New Roman" w:hAnsi="Times New Roman" w:cs="Times New Roman"/>
          <w:sz w:val="27"/>
          <w:szCs w:val="27"/>
          <w:lang w:eastAsia="ru-RU"/>
        </w:rPr>
        <w:t xml:space="preserve">Приказом Министерства финансов  Российской Федерации </w:t>
      </w:r>
      <w:r w:rsidRPr="00ED4D0E">
        <w:rPr>
          <w:rFonts w:ascii="Times New Roman" w:eastAsia="Times New Roman" w:hAnsi="Times New Roman" w:cs="Times New Roman"/>
          <w:sz w:val="27"/>
          <w:szCs w:val="27"/>
          <w:lang w:eastAsia="ru-RU"/>
        </w:rPr>
        <w:t xml:space="preserve"> </w:t>
      </w:r>
      <w:r w:rsidR="00B60594" w:rsidRPr="00ED4D0E">
        <w:rPr>
          <w:rFonts w:ascii="Times New Roman" w:eastAsia="Times New Roman" w:hAnsi="Times New Roman" w:cs="Times New Roman"/>
          <w:sz w:val="27"/>
          <w:szCs w:val="27"/>
          <w:lang w:eastAsia="ru-RU"/>
        </w:rPr>
        <w:t>от 01 декабря 2010 года №157н</w:t>
      </w:r>
      <w:r w:rsidR="00ED4D0E" w:rsidRPr="00ED4D0E">
        <w:rPr>
          <w:rFonts w:ascii="Times New Roman" w:eastAsia="Times New Roman" w:hAnsi="Times New Roman" w:cs="Times New Roman"/>
          <w:sz w:val="27"/>
          <w:szCs w:val="27"/>
          <w:lang w:eastAsia="ru-RU"/>
        </w:rPr>
        <w:t>.</w:t>
      </w:r>
      <w:r w:rsidRPr="00ED4D0E">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В установленные сроки составлена и утверждена сводная бюджетная роспись районного бюджета на 201</w:t>
      </w:r>
      <w:r w:rsidR="00A843D3">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год. В течение года, в соответствии с принятыми решениями о внесении изменений в районный бюджет и письмами главных распорядителей о передвижении средств </w:t>
      </w:r>
      <w:r w:rsidR="00B01731" w:rsidRPr="00951F26">
        <w:rPr>
          <w:rFonts w:ascii="Times New Roman" w:eastAsia="Times New Roman" w:hAnsi="Times New Roman" w:cs="Times New Roman"/>
          <w:sz w:val="27"/>
          <w:szCs w:val="27"/>
          <w:lang w:eastAsia="ru-RU"/>
        </w:rPr>
        <w:t>142</w:t>
      </w:r>
      <w:r w:rsidRPr="00951F26">
        <w:rPr>
          <w:rFonts w:ascii="Times New Roman" w:eastAsia="Times New Roman" w:hAnsi="Times New Roman" w:cs="Times New Roman"/>
          <w:sz w:val="27"/>
          <w:szCs w:val="27"/>
          <w:lang w:eastAsia="ru-RU"/>
        </w:rPr>
        <w:t xml:space="preserve"> раз вносились изменения в сводную бюджетную роспись районного бюджета.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доводились до главных распорядителей районного бюджета предельные объемы финансирования в установленные сроки по собственным средствам местного бюджета и межбюджетным трансфертам.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Кассовое исполнение бюджетов на территории района в отчетном периоде осуществлялось в казначейской системе исполнения, основным принципом которой является сосредоточение всех средств на едином счете бюджета, что позволяет повысить маневренность в управлении ресурсами, ускорить оборачиваемость бюджетных средств. При этом операции отражаются на лицевых счетах получателей бюджетных средств, в разрезе кодов бюджетной классификации.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ежедневно получало информацию от Управления Федерального казначейства по Карачаево-Черкесской Республике реестр перечисленных поступлений, сводную ведомость по кассовым выплатам из бюджета, сводную ведомость по кассовым поступлениям, ведомость по движению свободного остатка средств бюджета, выписку из лицевого счета администратора доходов бюджета и платежные поручения.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Полученная информация из УФК анализировалась и своевременно обрабатывалась. Результаты анализа применяются для координирования направлений расходов и достижения намеченных целей бюджетной политики.</w:t>
      </w:r>
    </w:p>
    <w:p w:rsidR="002371D1" w:rsidRPr="00583B21" w:rsidRDefault="002371D1" w:rsidP="00951F26">
      <w:pPr>
        <w:spacing w:after="0" w:line="240" w:lineRule="auto"/>
        <w:jc w:val="both"/>
        <w:rPr>
          <w:rFonts w:ascii="Times New Roman" w:eastAsia="Times New Roman" w:hAnsi="Times New Roman" w:cs="Times New Roman"/>
          <w:sz w:val="27"/>
          <w:szCs w:val="27"/>
          <w:lang w:eastAsia="ru-RU"/>
        </w:rPr>
      </w:pPr>
      <w:r w:rsidRPr="00583B21">
        <w:rPr>
          <w:rFonts w:ascii="Times New Roman" w:eastAsia="Times New Roman" w:hAnsi="Times New Roman" w:cs="Times New Roman"/>
          <w:b/>
          <w:i/>
          <w:sz w:val="27"/>
          <w:szCs w:val="27"/>
          <w:lang w:eastAsia="ru-RU"/>
        </w:rPr>
        <w:t xml:space="preserve">   </w:t>
      </w:r>
      <w:r w:rsidRPr="00583B21">
        <w:rPr>
          <w:rFonts w:ascii="Times New Roman" w:eastAsia="Times New Roman" w:hAnsi="Times New Roman" w:cs="Times New Roman"/>
          <w:sz w:val="27"/>
          <w:szCs w:val="27"/>
          <w:lang w:eastAsia="ru-RU"/>
        </w:rPr>
        <w:t xml:space="preserve">       Бюджетный учет и отчетность бюджета муниципального района в отчетном периоде велась в программе  «Свод-</w:t>
      </w:r>
      <w:proofErr w:type="gramStart"/>
      <w:r w:rsidR="00317DD6" w:rsidRPr="00583B21">
        <w:rPr>
          <w:rFonts w:ascii="Times New Roman" w:eastAsia="Times New Roman" w:hAnsi="Times New Roman" w:cs="Times New Roman"/>
          <w:sz w:val="27"/>
          <w:szCs w:val="27"/>
          <w:lang w:val="en-US" w:eastAsia="ru-RU"/>
        </w:rPr>
        <w:t>WEB</w:t>
      </w:r>
      <w:proofErr w:type="gramEnd"/>
      <w:r w:rsidRPr="00583B21">
        <w:rPr>
          <w:rFonts w:ascii="Times New Roman" w:eastAsia="Times New Roman" w:hAnsi="Times New Roman" w:cs="Times New Roman"/>
          <w:sz w:val="27"/>
          <w:szCs w:val="27"/>
          <w:lang w:eastAsia="ru-RU"/>
        </w:rPr>
        <w:t>» и «Бюджет-Смарт».</w:t>
      </w:r>
    </w:p>
    <w:p w:rsidR="002371D1" w:rsidRPr="00583B21" w:rsidRDefault="002371D1" w:rsidP="00951F26">
      <w:pPr>
        <w:spacing w:after="0" w:line="240" w:lineRule="auto"/>
        <w:jc w:val="both"/>
        <w:rPr>
          <w:rFonts w:ascii="Times New Roman" w:eastAsia="Times New Roman" w:hAnsi="Times New Roman" w:cs="Times New Roman"/>
          <w:sz w:val="27"/>
          <w:szCs w:val="27"/>
          <w:lang w:eastAsia="ru-RU"/>
        </w:rPr>
      </w:pPr>
      <w:r w:rsidRPr="00583B21">
        <w:rPr>
          <w:rFonts w:ascii="Times New Roman" w:eastAsia="Times New Roman" w:hAnsi="Times New Roman" w:cs="Times New Roman"/>
          <w:sz w:val="27"/>
          <w:szCs w:val="27"/>
          <w:lang w:eastAsia="ru-RU"/>
        </w:rPr>
        <w:t xml:space="preserve">          В течение 201</w:t>
      </w:r>
      <w:r w:rsidR="00187D5F">
        <w:rPr>
          <w:rFonts w:ascii="Times New Roman" w:eastAsia="Times New Roman" w:hAnsi="Times New Roman" w:cs="Times New Roman"/>
          <w:sz w:val="27"/>
          <w:szCs w:val="27"/>
          <w:lang w:eastAsia="ru-RU"/>
        </w:rPr>
        <w:t>9</w:t>
      </w:r>
      <w:r w:rsidRPr="00583B21">
        <w:rPr>
          <w:rFonts w:ascii="Times New Roman" w:eastAsia="Times New Roman" w:hAnsi="Times New Roman" w:cs="Times New Roman"/>
          <w:sz w:val="27"/>
          <w:szCs w:val="27"/>
          <w:lang w:eastAsia="ru-RU"/>
        </w:rPr>
        <w:t xml:space="preserve"> года Финансовым управлением в системе </w:t>
      </w:r>
      <w:r w:rsidR="00554828" w:rsidRPr="00583B21">
        <w:rPr>
          <w:rFonts w:ascii="Times New Roman" w:eastAsia="Times New Roman" w:hAnsi="Times New Roman" w:cs="Times New Roman"/>
          <w:sz w:val="27"/>
          <w:szCs w:val="27"/>
          <w:lang w:eastAsia="ru-RU"/>
        </w:rPr>
        <w:t xml:space="preserve">«Бюджет-Смарт» </w:t>
      </w:r>
      <w:r w:rsidRPr="00583B21">
        <w:rPr>
          <w:rFonts w:ascii="Times New Roman" w:eastAsia="Times New Roman" w:hAnsi="Times New Roman" w:cs="Times New Roman"/>
          <w:sz w:val="27"/>
          <w:szCs w:val="27"/>
          <w:lang w:eastAsia="ru-RU"/>
        </w:rPr>
        <w:t xml:space="preserve">обработано </w:t>
      </w:r>
      <w:r w:rsidR="000832BD">
        <w:rPr>
          <w:rFonts w:ascii="Times New Roman" w:eastAsia="Times New Roman" w:hAnsi="Times New Roman" w:cs="Times New Roman"/>
          <w:sz w:val="27"/>
          <w:szCs w:val="27"/>
          <w:lang w:eastAsia="ru-RU"/>
        </w:rPr>
        <w:t>29156</w:t>
      </w:r>
      <w:r w:rsidRPr="00583B21">
        <w:rPr>
          <w:rFonts w:ascii="Times New Roman" w:eastAsia="Times New Roman" w:hAnsi="Times New Roman" w:cs="Times New Roman"/>
          <w:sz w:val="27"/>
          <w:szCs w:val="27"/>
          <w:lang w:eastAsia="ru-RU"/>
        </w:rPr>
        <w:t xml:space="preserve"> документов, из них 24</w:t>
      </w:r>
      <w:r w:rsidR="000832BD">
        <w:rPr>
          <w:rFonts w:ascii="Times New Roman" w:eastAsia="Times New Roman" w:hAnsi="Times New Roman" w:cs="Times New Roman"/>
          <w:sz w:val="27"/>
          <w:szCs w:val="27"/>
          <w:lang w:eastAsia="ru-RU"/>
        </w:rPr>
        <w:t>4</w:t>
      </w:r>
      <w:r w:rsidRPr="00583B21">
        <w:rPr>
          <w:rFonts w:ascii="Times New Roman" w:eastAsia="Times New Roman" w:hAnsi="Times New Roman" w:cs="Times New Roman"/>
          <w:sz w:val="27"/>
          <w:szCs w:val="27"/>
          <w:lang w:eastAsia="ru-RU"/>
        </w:rPr>
        <w:t xml:space="preserve"> ведомости по дв</w:t>
      </w:r>
      <w:r w:rsidR="005D1753" w:rsidRPr="00583B21">
        <w:rPr>
          <w:rFonts w:ascii="Times New Roman" w:eastAsia="Times New Roman" w:hAnsi="Times New Roman" w:cs="Times New Roman"/>
          <w:sz w:val="27"/>
          <w:szCs w:val="27"/>
          <w:lang w:eastAsia="ru-RU"/>
        </w:rPr>
        <w:t>ижению свободного остатка, 23</w:t>
      </w:r>
      <w:r w:rsidR="000832BD">
        <w:rPr>
          <w:rFonts w:ascii="Times New Roman" w:eastAsia="Times New Roman" w:hAnsi="Times New Roman" w:cs="Times New Roman"/>
          <w:sz w:val="27"/>
          <w:szCs w:val="27"/>
          <w:lang w:eastAsia="ru-RU"/>
        </w:rPr>
        <w:t>4</w:t>
      </w:r>
      <w:r w:rsidR="005D1753" w:rsidRPr="00583B21">
        <w:rPr>
          <w:rFonts w:ascii="Times New Roman" w:eastAsia="Times New Roman" w:hAnsi="Times New Roman" w:cs="Times New Roman"/>
          <w:sz w:val="27"/>
          <w:szCs w:val="27"/>
          <w:lang w:eastAsia="ru-RU"/>
        </w:rPr>
        <w:t>7</w:t>
      </w:r>
      <w:r w:rsidR="000832BD">
        <w:rPr>
          <w:rFonts w:ascii="Times New Roman" w:eastAsia="Times New Roman" w:hAnsi="Times New Roman" w:cs="Times New Roman"/>
          <w:sz w:val="27"/>
          <w:szCs w:val="27"/>
          <w:lang w:eastAsia="ru-RU"/>
        </w:rPr>
        <w:t>0</w:t>
      </w:r>
      <w:r w:rsidRPr="00583B21">
        <w:rPr>
          <w:rFonts w:ascii="Times New Roman" w:eastAsia="Times New Roman" w:hAnsi="Times New Roman" w:cs="Times New Roman"/>
          <w:sz w:val="27"/>
          <w:szCs w:val="27"/>
          <w:lang w:eastAsia="ru-RU"/>
        </w:rPr>
        <w:t xml:space="preserve"> платежных поручений по кассовым выплатам, 5</w:t>
      </w:r>
      <w:r w:rsidR="000832BD">
        <w:rPr>
          <w:rFonts w:ascii="Times New Roman" w:eastAsia="Times New Roman" w:hAnsi="Times New Roman" w:cs="Times New Roman"/>
          <w:sz w:val="27"/>
          <w:szCs w:val="27"/>
          <w:lang w:eastAsia="ru-RU"/>
        </w:rPr>
        <w:t>63</w:t>
      </w:r>
      <w:r w:rsidRPr="00583B21">
        <w:rPr>
          <w:rFonts w:ascii="Times New Roman" w:eastAsia="Times New Roman" w:hAnsi="Times New Roman" w:cs="Times New Roman"/>
          <w:sz w:val="27"/>
          <w:szCs w:val="27"/>
          <w:lang w:eastAsia="ru-RU"/>
        </w:rPr>
        <w:t xml:space="preserve"> платежных поручений по кассовым поступлениям, </w:t>
      </w:r>
      <w:r w:rsidR="00D734F0" w:rsidRPr="00583B21">
        <w:rPr>
          <w:rFonts w:ascii="Times New Roman" w:eastAsia="Times New Roman" w:hAnsi="Times New Roman" w:cs="Times New Roman"/>
          <w:sz w:val="27"/>
          <w:szCs w:val="27"/>
          <w:lang w:eastAsia="ru-RU"/>
        </w:rPr>
        <w:t>7</w:t>
      </w:r>
      <w:r w:rsidR="000832BD">
        <w:rPr>
          <w:rFonts w:ascii="Times New Roman" w:eastAsia="Times New Roman" w:hAnsi="Times New Roman" w:cs="Times New Roman"/>
          <w:sz w:val="27"/>
          <w:szCs w:val="27"/>
          <w:lang w:eastAsia="ru-RU"/>
        </w:rPr>
        <w:t>1</w:t>
      </w:r>
      <w:r w:rsidR="00D734F0" w:rsidRPr="00583B21">
        <w:rPr>
          <w:rFonts w:ascii="Times New Roman" w:eastAsia="Times New Roman" w:hAnsi="Times New Roman" w:cs="Times New Roman"/>
          <w:sz w:val="27"/>
          <w:szCs w:val="27"/>
          <w:lang w:eastAsia="ru-RU"/>
        </w:rPr>
        <w:t>9</w:t>
      </w:r>
      <w:r w:rsidRPr="00583B21">
        <w:rPr>
          <w:rFonts w:ascii="Times New Roman" w:eastAsia="Times New Roman" w:hAnsi="Times New Roman" w:cs="Times New Roman"/>
          <w:sz w:val="27"/>
          <w:szCs w:val="27"/>
          <w:lang w:eastAsia="ru-RU"/>
        </w:rPr>
        <w:t xml:space="preserve"> заявок на кассовый расход, </w:t>
      </w:r>
      <w:r w:rsidRPr="00583B21">
        <w:rPr>
          <w:rFonts w:ascii="Times New Roman" w:eastAsia="Times New Roman" w:hAnsi="Times New Roman" w:cs="Times New Roman"/>
          <w:sz w:val="27"/>
          <w:szCs w:val="27"/>
          <w:lang w:eastAsia="ru-RU"/>
        </w:rPr>
        <w:lastRenderedPageBreak/>
        <w:t xml:space="preserve">проведенных через казначейство и </w:t>
      </w:r>
      <w:r w:rsidR="000832BD">
        <w:rPr>
          <w:rFonts w:ascii="Times New Roman" w:eastAsia="Times New Roman" w:hAnsi="Times New Roman" w:cs="Times New Roman"/>
          <w:sz w:val="27"/>
          <w:szCs w:val="27"/>
          <w:lang w:eastAsia="ru-RU"/>
        </w:rPr>
        <w:t>4160</w:t>
      </w:r>
      <w:r w:rsidRPr="00583B21">
        <w:rPr>
          <w:rFonts w:ascii="Times New Roman" w:eastAsia="Times New Roman" w:hAnsi="Times New Roman" w:cs="Times New Roman"/>
          <w:sz w:val="27"/>
          <w:szCs w:val="27"/>
          <w:lang w:eastAsia="ru-RU"/>
        </w:rPr>
        <w:t xml:space="preserve"> расходных расписаний, отправленных в органы казначейства.</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отчетном году по поступлению и списанию денежных средств Финансовым управлением осуществлялось:</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Ежедневно</w:t>
      </w:r>
      <w:r w:rsidRPr="00951F26">
        <w:rPr>
          <w:rFonts w:ascii="Times New Roman" w:eastAsia="Times New Roman" w:hAnsi="Times New Roman" w:cs="Times New Roman"/>
          <w:sz w:val="27"/>
          <w:szCs w:val="27"/>
          <w:lang w:eastAsia="ru-RU"/>
        </w:rPr>
        <w:t xml:space="preserve">  зачисление, обработка и сверка доходов с УФК по КЧР;       формирование расходных расписаний на основании распоряжений о зачислении средств на их лицевые счета;  обработка банковских выписок; формирование остатка денежных средств на банковском счете районного бюджета;      предварительный контроль, прием, отклонение и обработка документов       исполнения; осуществление инсталляции, настройки и оптимизации системного программного обеспечения;</w:t>
      </w:r>
      <w:proofErr w:type="gramEnd"/>
      <w:r w:rsidRPr="00951F26">
        <w:rPr>
          <w:rFonts w:ascii="Times New Roman" w:eastAsia="Times New Roman" w:hAnsi="Times New Roman" w:cs="Times New Roman"/>
          <w:sz w:val="27"/>
          <w:szCs w:val="27"/>
          <w:lang w:eastAsia="ru-RU"/>
        </w:rPr>
        <w:t xml:space="preserve"> сверка данных и другие текущие вопросы по документообороту.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u w:val="single"/>
          <w:lang w:eastAsia="ru-RU"/>
        </w:rPr>
        <w:t>Ежемесячно</w:t>
      </w:r>
      <w:r w:rsidRPr="00951F26">
        <w:rPr>
          <w:rFonts w:ascii="Times New Roman" w:eastAsia="Times New Roman" w:hAnsi="Times New Roman" w:cs="Times New Roman"/>
          <w:sz w:val="27"/>
          <w:szCs w:val="27"/>
          <w:lang w:eastAsia="ru-RU"/>
        </w:rPr>
        <w:t xml:space="preserve"> сверка по поступившим доходам; сверка по произведенным кассовым расходам; сверка данных Финансового управления с Минфином КЧР и УФК по КЧР (по районному бюджету, консолидировано и в разрезе поселений).</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Финансовым управлением в течение 201</w:t>
      </w:r>
      <w:r w:rsidR="00187D5F">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года была организована работа по отчетности исполнения смет расходов главными распорядителями бюджетных средств, распорядителями бюджетных средств, бюджетными учреждениями по исполнению районного бюджета, по исполнению фин</w:t>
      </w:r>
      <w:r w:rsidR="00187D5F">
        <w:rPr>
          <w:rFonts w:ascii="Times New Roman" w:eastAsia="Times New Roman" w:hAnsi="Times New Roman" w:cs="Times New Roman"/>
          <w:sz w:val="27"/>
          <w:szCs w:val="27"/>
          <w:lang w:eastAsia="ru-RU"/>
        </w:rPr>
        <w:t>ансово-</w:t>
      </w:r>
      <w:r w:rsidRPr="00951F26">
        <w:rPr>
          <w:rFonts w:ascii="Times New Roman" w:eastAsia="Times New Roman" w:hAnsi="Times New Roman" w:cs="Times New Roman"/>
          <w:sz w:val="27"/>
          <w:szCs w:val="27"/>
          <w:lang w:eastAsia="ru-RU"/>
        </w:rPr>
        <w:t>хоз</w:t>
      </w:r>
      <w:r w:rsidR="00187D5F">
        <w:rPr>
          <w:rFonts w:ascii="Times New Roman" w:eastAsia="Times New Roman" w:hAnsi="Times New Roman" w:cs="Times New Roman"/>
          <w:sz w:val="27"/>
          <w:szCs w:val="27"/>
          <w:lang w:eastAsia="ru-RU"/>
        </w:rPr>
        <w:t xml:space="preserve">яйственных </w:t>
      </w:r>
      <w:r w:rsidRPr="00951F26">
        <w:rPr>
          <w:rFonts w:ascii="Times New Roman" w:eastAsia="Times New Roman" w:hAnsi="Times New Roman" w:cs="Times New Roman"/>
          <w:sz w:val="27"/>
          <w:szCs w:val="27"/>
          <w:lang w:eastAsia="ru-RU"/>
        </w:rPr>
        <w:t xml:space="preserve">планов бюджетных учреждений и бюджетов поселений: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Ежемесячно</w:t>
      </w:r>
      <w:r w:rsidRPr="00951F26">
        <w:rPr>
          <w:rFonts w:ascii="Times New Roman" w:eastAsia="Times New Roman" w:hAnsi="Times New Roman" w:cs="Times New Roman"/>
          <w:sz w:val="27"/>
          <w:szCs w:val="27"/>
          <w:lang w:eastAsia="ru-RU"/>
        </w:rPr>
        <w:t xml:space="preserve"> осуществлялся прием, проводилась проверка представленной месячной отчетности распорядителями средств районного бюджета и поселениями района, составлялся отчет об исполнении консолидированного бюджета Зеленчукского муниципального района и предоставлялся в Министерство финансов Карачаево-Черкесской Республики в объеме следующих форм: ф.0503317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roofErr w:type="gramEnd"/>
      <w:r w:rsidRPr="00951F26">
        <w:rPr>
          <w:rFonts w:ascii="Times New Roman" w:eastAsia="Times New Roman" w:hAnsi="Times New Roman" w:cs="Times New Roman"/>
          <w:sz w:val="27"/>
          <w:szCs w:val="27"/>
          <w:lang w:eastAsia="ru-RU"/>
        </w:rPr>
        <w:t xml:space="preserve">  ф.0503387 «Справочная таблица к отчету об исполнении консолидированного бюджета субъекта Российской Федерации»;  ф.0503125 «Справка по консолидируемым расчетам»; ф.0503184 «Справка о суммах консолидируемых поступлений, подлежащих зачислению на счет бюджета».</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Ежеквартально</w:t>
      </w:r>
      <w:r w:rsidRPr="00951F26">
        <w:rPr>
          <w:rFonts w:ascii="Times New Roman" w:eastAsia="Times New Roman" w:hAnsi="Times New Roman" w:cs="Times New Roman"/>
          <w:sz w:val="27"/>
          <w:szCs w:val="27"/>
          <w:lang w:eastAsia="ru-RU"/>
        </w:rPr>
        <w:t xml:space="preserve"> осуществлялся прием отчетности от бюджетных учреждений и поселений района, проводилась проверка, составлялся и представлялся отчет об исполнении консолидированного бюджета Зеленчукского муниципального района в составе следующих форм: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roofErr w:type="gramEnd"/>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lang w:eastAsia="ru-RU"/>
        </w:rPr>
        <w:t>ф.0503737 «Отчет об исполнении учреждениями плана его финансово-хозяйственной деятельности » - для бюджетных учреждений;  ф.0503117 «Отчет об исполнении бюджета»;  ф.0503387 «Справочная таблица к отчету об исполнении бюджета»;  ф.0503125 «Справка по консолидируемым расчетам»;  ф.0503184 «Справка о суммах консолидируемых поступлений, подлежащих зачислению на счета бюджетов»; ф.0503324 «Отчет об использовании межбюджетных трансфертов из федерального бюджета»;</w:t>
      </w:r>
      <w:proofErr w:type="gramEnd"/>
      <w:r w:rsidRPr="00951F26">
        <w:rPr>
          <w:rFonts w:ascii="Times New Roman" w:eastAsia="Times New Roman" w:hAnsi="Times New Roman" w:cs="Times New Roman"/>
          <w:sz w:val="27"/>
          <w:szCs w:val="27"/>
          <w:lang w:eastAsia="ru-RU"/>
        </w:rPr>
        <w:t xml:space="preserve">  ф.0503164 «Сведения об исполнении бюджета»;  ф.0503377 «Сведения </w:t>
      </w:r>
      <w:r w:rsidRPr="00951F26">
        <w:rPr>
          <w:rFonts w:ascii="Times New Roman" w:eastAsia="Times New Roman" w:hAnsi="Times New Roman" w:cs="Times New Roman"/>
          <w:sz w:val="27"/>
          <w:szCs w:val="27"/>
          <w:lang w:eastAsia="ru-RU"/>
        </w:rPr>
        <w:lastRenderedPageBreak/>
        <w:t>об использовании информационно-коммуникационных технологий;  ф.0503779 «Сведения об остатках денежных средств учреждения».</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sidRPr="00BE26B8">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u w:val="single"/>
          <w:lang w:eastAsia="ru-RU"/>
        </w:rPr>
        <w:t>Годовая отчетность</w:t>
      </w:r>
      <w:r w:rsidR="002371D1" w:rsidRPr="00241D0E">
        <w:rPr>
          <w:rFonts w:ascii="Times New Roman" w:eastAsia="Times New Roman" w:hAnsi="Times New Roman" w:cs="Times New Roman"/>
          <w:sz w:val="27"/>
          <w:szCs w:val="27"/>
          <w:lang w:eastAsia="ru-RU"/>
        </w:rPr>
        <w:t xml:space="preserve">. </w:t>
      </w:r>
      <w:proofErr w:type="gramStart"/>
      <w:r w:rsidR="002371D1" w:rsidRPr="00241D0E">
        <w:rPr>
          <w:rFonts w:ascii="Times New Roman" w:eastAsia="Times New Roman" w:hAnsi="Times New Roman" w:cs="Times New Roman"/>
          <w:sz w:val="27"/>
          <w:szCs w:val="27"/>
          <w:lang w:eastAsia="ru-RU"/>
        </w:rPr>
        <w:t>Годовой отчет об исполнении консолидированного бюджета  Зеленчукского муниципального района в 20</w:t>
      </w:r>
      <w:r w:rsidR="00187D5F">
        <w:rPr>
          <w:rFonts w:ascii="Times New Roman" w:eastAsia="Times New Roman" w:hAnsi="Times New Roman" w:cs="Times New Roman"/>
          <w:sz w:val="27"/>
          <w:szCs w:val="27"/>
          <w:lang w:eastAsia="ru-RU"/>
        </w:rPr>
        <w:t>20</w:t>
      </w:r>
      <w:r w:rsidR="002371D1" w:rsidRPr="00241D0E">
        <w:rPr>
          <w:rFonts w:ascii="Times New Roman" w:eastAsia="Times New Roman" w:hAnsi="Times New Roman" w:cs="Times New Roman"/>
          <w:sz w:val="27"/>
          <w:szCs w:val="27"/>
          <w:lang w:eastAsia="ru-RU"/>
        </w:rPr>
        <w:t xml:space="preserve"> году за 201</w:t>
      </w:r>
      <w:r w:rsidR="00187D5F">
        <w:rPr>
          <w:rFonts w:ascii="Times New Roman" w:eastAsia="Times New Roman" w:hAnsi="Times New Roman" w:cs="Times New Roman"/>
          <w:sz w:val="27"/>
          <w:szCs w:val="27"/>
          <w:lang w:eastAsia="ru-RU"/>
        </w:rPr>
        <w:t>9</w:t>
      </w:r>
      <w:r w:rsidR="002371D1" w:rsidRPr="00241D0E">
        <w:rPr>
          <w:rFonts w:ascii="Times New Roman" w:eastAsia="Times New Roman" w:hAnsi="Times New Roman" w:cs="Times New Roman"/>
          <w:sz w:val="27"/>
          <w:szCs w:val="27"/>
          <w:lang w:eastAsia="ru-RU"/>
        </w:rPr>
        <w:t xml:space="preserve"> год сформирован по муниципальному району (согласно представленной и проверенной отчетности муниципальных учреждений), по сельским поселениям (согласно представленной и проверенной отчетности от поселений) и предоставлен в Министерство финансов Карачаево-Черкесской республики  в установленный срок в полном объеме по </w:t>
      </w:r>
      <w:r w:rsidR="00187D5F">
        <w:rPr>
          <w:rFonts w:ascii="Times New Roman" w:eastAsia="Times New Roman" w:hAnsi="Times New Roman" w:cs="Times New Roman"/>
          <w:sz w:val="27"/>
          <w:szCs w:val="27"/>
          <w:lang w:eastAsia="ru-RU"/>
        </w:rPr>
        <w:t>утвержденным</w:t>
      </w:r>
      <w:r w:rsidR="002371D1" w:rsidRPr="00241D0E">
        <w:rPr>
          <w:rFonts w:ascii="Times New Roman" w:eastAsia="Times New Roman" w:hAnsi="Times New Roman" w:cs="Times New Roman"/>
          <w:sz w:val="27"/>
          <w:szCs w:val="27"/>
          <w:lang w:eastAsia="ru-RU"/>
        </w:rPr>
        <w:t xml:space="preserve"> формам отчетности</w:t>
      </w:r>
      <w:r w:rsidR="00187D5F">
        <w:rPr>
          <w:rFonts w:ascii="Times New Roman" w:eastAsia="Times New Roman" w:hAnsi="Times New Roman" w:cs="Times New Roman"/>
          <w:sz w:val="27"/>
          <w:szCs w:val="27"/>
          <w:lang w:eastAsia="ru-RU"/>
        </w:rPr>
        <w:t>.</w:t>
      </w:r>
      <w:proofErr w:type="gramEnd"/>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Свод отчетов  по сети, штатам и контингентам (развернутый).</w:t>
      </w:r>
    </w:p>
    <w:p w:rsidR="00187D5F" w:rsidRDefault="00153D35"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Пояснительная записка (ф.0503</w:t>
      </w:r>
      <w:r w:rsidR="00717A29">
        <w:rPr>
          <w:rFonts w:ascii="Times New Roman" w:eastAsia="Times New Roman" w:hAnsi="Times New Roman" w:cs="Times New Roman"/>
          <w:sz w:val="27"/>
          <w:szCs w:val="27"/>
          <w:lang w:eastAsia="ru-RU"/>
        </w:rPr>
        <w:t>3</w:t>
      </w:r>
      <w:r w:rsidR="002371D1" w:rsidRPr="00241D0E">
        <w:rPr>
          <w:rFonts w:ascii="Times New Roman" w:eastAsia="Times New Roman" w:hAnsi="Times New Roman" w:cs="Times New Roman"/>
          <w:sz w:val="27"/>
          <w:szCs w:val="27"/>
          <w:lang w:eastAsia="ru-RU"/>
        </w:rPr>
        <w:t>60) к отчету об исполнении консолидированного бюджета Зеленчукского муниципального района</w:t>
      </w:r>
      <w:r w:rsidR="00187D5F">
        <w:rPr>
          <w:rFonts w:ascii="Times New Roman" w:eastAsia="Times New Roman" w:hAnsi="Times New Roman" w:cs="Times New Roman"/>
          <w:sz w:val="27"/>
          <w:szCs w:val="27"/>
          <w:lang w:eastAsia="ru-RU"/>
        </w:rPr>
        <w:t>.</w:t>
      </w:r>
    </w:p>
    <w:p w:rsidR="00DC6E24" w:rsidRDefault="00187D5F"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95EB7">
        <w:rPr>
          <w:rFonts w:ascii="Times New Roman" w:eastAsia="Times New Roman" w:hAnsi="Times New Roman" w:cs="Times New Roman"/>
          <w:sz w:val="27"/>
          <w:szCs w:val="27"/>
          <w:lang w:eastAsia="ru-RU"/>
        </w:rPr>
        <w:t>В таком же формате составляется консолидированная отчетность</w:t>
      </w:r>
      <w:r w:rsidR="00DC6E24">
        <w:rPr>
          <w:rFonts w:ascii="Times New Roman" w:eastAsia="Times New Roman" w:hAnsi="Times New Roman" w:cs="Times New Roman"/>
          <w:sz w:val="27"/>
          <w:szCs w:val="27"/>
          <w:lang w:eastAsia="ru-RU"/>
        </w:rPr>
        <w:t>.</w:t>
      </w:r>
    </w:p>
    <w:p w:rsidR="00781395" w:rsidRDefault="00295EB7"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4E63FA" w:rsidRPr="00951F26" w:rsidRDefault="004E63FA" w:rsidP="00781395">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 муниципальном контроле</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             В результате реализации муниципального контроля в течение 2019 года  специалистами  отдела бюджетного учета, отчетности и контроля проведено 11 (одиннадцать) проверок, из них 10 (десять) плановых и 4 (четыре) внеплановых.</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     Семь плановых проверок проведены с целью предупреждения и выявления нарушений законодательства Российской Федерации о контрактной системе в сфере закупок  в следующих учреждениях:</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1. МКОУ «ООШ  </w:t>
      </w:r>
      <w:proofErr w:type="gramStart"/>
      <w:r w:rsidRPr="00187D5F">
        <w:rPr>
          <w:rFonts w:ascii="Times New Roman" w:eastAsia="Times New Roman" w:hAnsi="Times New Roman"/>
          <w:sz w:val="27"/>
          <w:szCs w:val="27"/>
          <w:lang w:eastAsia="ru-RU"/>
        </w:rPr>
        <w:t>с</w:t>
      </w:r>
      <w:proofErr w:type="gramEnd"/>
      <w:r w:rsidRPr="00187D5F">
        <w:rPr>
          <w:rFonts w:ascii="Times New Roman" w:eastAsia="Times New Roman" w:hAnsi="Times New Roman"/>
          <w:sz w:val="27"/>
          <w:szCs w:val="27"/>
          <w:lang w:eastAsia="ru-RU"/>
        </w:rPr>
        <w:t xml:space="preserve">. </w:t>
      </w:r>
      <w:proofErr w:type="gramStart"/>
      <w:r w:rsidRPr="00187D5F">
        <w:rPr>
          <w:rFonts w:ascii="Times New Roman" w:eastAsia="Times New Roman" w:hAnsi="Times New Roman"/>
          <w:sz w:val="27"/>
          <w:szCs w:val="27"/>
          <w:lang w:eastAsia="ru-RU"/>
        </w:rPr>
        <w:t>Нижняя</w:t>
      </w:r>
      <w:proofErr w:type="gramEnd"/>
      <w:r w:rsidRPr="00187D5F">
        <w:rPr>
          <w:rFonts w:ascii="Times New Roman" w:eastAsia="Times New Roman" w:hAnsi="Times New Roman"/>
          <w:sz w:val="27"/>
          <w:szCs w:val="27"/>
          <w:lang w:eastAsia="ru-RU"/>
        </w:rPr>
        <w:t xml:space="preserve"> Ермоловка» - по выявленным нарушениям ч.9 ст.94  Закона № 44-ФЗ выдано предписание;</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2. МКОУ «СОШ  №1 ст. Сторожевой им. М.И. </w:t>
      </w:r>
      <w:proofErr w:type="spellStart"/>
      <w:r w:rsidRPr="00187D5F">
        <w:rPr>
          <w:rFonts w:ascii="Times New Roman" w:eastAsia="Times New Roman" w:hAnsi="Times New Roman"/>
          <w:sz w:val="27"/>
          <w:szCs w:val="27"/>
          <w:lang w:eastAsia="ru-RU"/>
        </w:rPr>
        <w:t>Бруснева</w:t>
      </w:r>
      <w:proofErr w:type="spellEnd"/>
      <w:r w:rsidRPr="00187D5F">
        <w:rPr>
          <w:rFonts w:ascii="Times New Roman" w:eastAsia="Times New Roman" w:hAnsi="Times New Roman"/>
          <w:sz w:val="27"/>
          <w:szCs w:val="27"/>
          <w:lang w:eastAsia="ru-RU"/>
        </w:rPr>
        <w:t>» - по выявленным нарушениям ч.9 ст.94, ч.3 ст.103 Закона № 44-ФЗ выдано предписание;</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3. МБДОУ «Детский сад «Сказка» ст. Зеленчукской» -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4. МБДОУ «Детский сад «Ласточка» а. Кызыл-Октябрь» -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5. МКОУ «СОШ  с. Маруха» -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6. МКОУ «СОШ  №2 ст. Кардоникской»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7. МБОУ ДОД «ДЮСШ ст. Сторожевой» по выявленным нарушениям </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ч.4.1 ст. 30  Закона № 44-ФЗ выдано предписание;</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Три плановых проверки проведены с целью контроля расходования средств  муниципального бюджета в учреждении подведомственном администрации Зеленчукского муниципального района:</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1. МБДОУ «Детский сад «Ручеек» ст. Сторожевой» -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2. МКОУ «ООШ  №2 </w:t>
      </w:r>
      <w:proofErr w:type="spellStart"/>
      <w:r w:rsidRPr="00187D5F">
        <w:rPr>
          <w:rFonts w:ascii="Times New Roman" w:eastAsia="Times New Roman" w:hAnsi="Times New Roman"/>
          <w:sz w:val="27"/>
          <w:szCs w:val="27"/>
          <w:lang w:eastAsia="ru-RU"/>
        </w:rPr>
        <w:t>ст</w:t>
      </w:r>
      <w:proofErr w:type="gramStart"/>
      <w:r w:rsidRPr="00187D5F">
        <w:rPr>
          <w:rFonts w:ascii="Times New Roman" w:eastAsia="Times New Roman" w:hAnsi="Times New Roman"/>
          <w:sz w:val="27"/>
          <w:szCs w:val="27"/>
          <w:lang w:eastAsia="ru-RU"/>
        </w:rPr>
        <w:t>.И</w:t>
      </w:r>
      <w:proofErr w:type="gramEnd"/>
      <w:r w:rsidRPr="00187D5F">
        <w:rPr>
          <w:rFonts w:ascii="Times New Roman" w:eastAsia="Times New Roman" w:hAnsi="Times New Roman"/>
          <w:sz w:val="27"/>
          <w:szCs w:val="27"/>
          <w:lang w:eastAsia="ru-RU"/>
        </w:rPr>
        <w:t>справной</w:t>
      </w:r>
      <w:proofErr w:type="spellEnd"/>
      <w:r w:rsidRPr="00187D5F">
        <w:rPr>
          <w:rFonts w:ascii="Times New Roman" w:eastAsia="Times New Roman" w:hAnsi="Times New Roman"/>
          <w:sz w:val="27"/>
          <w:szCs w:val="27"/>
          <w:lang w:eastAsia="ru-RU"/>
        </w:rPr>
        <w:t>» -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3. МКОУ «ООШ  №3 ст. Сторожевой »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По решению Зеленчукской районной прокуратуры проведено 2 (две) внеплановых проверки:</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1. На основании  решения  прокурора Зеленчукского муниципального района от  07.02.2019 № 86-01/11 проведена проверка исполнения  законодательства о противодействии коррупции и соблюдения законодательства о контрактной системе в сфере закупок товаров, работ, услуг в муниципальном казенном образовательном учреждении «Средняя общеобразовательная школа №3 ст. Сторожевой» -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lastRenderedPageBreak/>
        <w:t>2. На основании решения прокурора Зеленчукского района  от 08.04.2019 № 86-01/30  проведена проверка  исполнения бюджетными учреждениями культуры и учреждениями дополнительного образования детей  в сфере культуры Зеленчукского муниципального района требований антикоррупционного законодательства при осуществлении закупок за 2018, 2019 годы: МБРУДО  «ЗДШИ «ЛИРА»; МБОУ ДО «ЗДШИ»; МБУДО «ДШИ ст. Кардоникской»; МБУДО «СДШИ «ОРФЕЙ»;  МБУК «ЗРБ»; МБУК «ЗРКМ им. С.В. Варченко». Материалы проверки переданы в прокуратуру, по выявленным нарушениям выданы представления: МБУДО «СДШИ «ОРФЕЙ» по  ч.4 ст.30 Закона № 44-ФЗ;  МБРУДО  «ЗДШИ «ЛИРА» по ч.9 ст.94, ч.3 ст.103 Закона № 44-ФЗ; МБОУ ДО «ЗДШИ» по  ч.9 ст.94 Закона № 44-ФЗ.</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gramStart"/>
      <w:r w:rsidRPr="00187D5F">
        <w:rPr>
          <w:rFonts w:ascii="Times New Roman" w:eastAsia="Times New Roman" w:hAnsi="Times New Roman"/>
          <w:sz w:val="27"/>
          <w:szCs w:val="27"/>
          <w:lang w:eastAsia="ru-RU"/>
        </w:rPr>
        <w:t>3.На основании приказа начальника финансового управления администрации Зеленчукского муниципального района от 18.07.2019 № 16 с целью исполнение требований ст. 30 Федерального закона "О контрактной системе в сфере закупок товаров, работ, услуг для обеспечения государственных и муниципальных нужд" от 05.04.2013 N 44-ФЗ проведена проверка в бюджетных и казенных  учреждениях Зеленчукского муниципального района.</w:t>
      </w:r>
      <w:proofErr w:type="gramEnd"/>
      <w:r w:rsidRPr="00187D5F">
        <w:rPr>
          <w:rFonts w:ascii="Times New Roman" w:eastAsia="Times New Roman" w:hAnsi="Times New Roman"/>
          <w:sz w:val="27"/>
          <w:szCs w:val="27"/>
          <w:lang w:eastAsia="ru-RU"/>
        </w:rPr>
        <w:t xml:space="preserve"> Проверкой охвачено 55 учреждений Зеленчукского муниципального района, из них:  33  казенных, 22 бюджетных учреждений.</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По нарушениям требований ч. 4.1 ст. 30 Закона № 44-ФЗ выданы предписания следующими учреждениями: </w:t>
      </w:r>
      <w:proofErr w:type="gramStart"/>
      <w:r w:rsidRPr="00187D5F">
        <w:rPr>
          <w:rFonts w:ascii="Times New Roman" w:eastAsia="Times New Roman" w:hAnsi="Times New Roman"/>
          <w:sz w:val="27"/>
          <w:szCs w:val="27"/>
          <w:lang w:eastAsia="ru-RU"/>
        </w:rPr>
        <w:t xml:space="preserve">МКОУ «СОШ № 1 ст. Зеленчукской им. В.П. Леонова», МКОУ «СОШ № 1 ст. Кардоникской», МКОУ «ООШ № 3 ст. Кардоникской», МКОУ «СОШ  ст. Исправной им. Д.И. Панченко», МКОУ «ООШ № 1 ст. Исправной», МКОУ «ООШ № 2 ст. Исправной», МКОУ «СОШ а. Ильич», МКОУ «СОШ с. </w:t>
      </w:r>
      <w:proofErr w:type="spellStart"/>
      <w:r w:rsidRPr="00187D5F">
        <w:rPr>
          <w:rFonts w:ascii="Times New Roman" w:eastAsia="Times New Roman" w:hAnsi="Times New Roman"/>
          <w:sz w:val="27"/>
          <w:szCs w:val="27"/>
          <w:lang w:eastAsia="ru-RU"/>
        </w:rPr>
        <w:t>Хасаут</w:t>
      </w:r>
      <w:proofErr w:type="spellEnd"/>
      <w:r w:rsidRPr="00187D5F">
        <w:rPr>
          <w:rFonts w:ascii="Times New Roman" w:eastAsia="Times New Roman" w:hAnsi="Times New Roman"/>
          <w:sz w:val="27"/>
          <w:szCs w:val="27"/>
          <w:lang w:eastAsia="ru-RU"/>
        </w:rPr>
        <w:t>-Греческое», МБДОУ «Детский сад «Березка», Управление труда и социального развития администрации ЗМР.</w:t>
      </w:r>
      <w:proofErr w:type="gramEnd"/>
    </w:p>
    <w:p w:rsidR="00482347"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4. </w:t>
      </w:r>
      <w:proofErr w:type="gramStart"/>
      <w:r w:rsidRPr="00187D5F">
        <w:rPr>
          <w:rFonts w:ascii="Times New Roman" w:eastAsia="Times New Roman" w:hAnsi="Times New Roman"/>
          <w:sz w:val="27"/>
          <w:szCs w:val="27"/>
          <w:lang w:eastAsia="ru-RU"/>
        </w:rPr>
        <w:t>На основании решения прокурора Зеленчукского муниципального района от  19.07.2019 № 07-13/62 проведена проверка соблюдения администрациями сельских поселений Зеленчукского муниципального района  требований бюджетного законодательства, а так же законодательства о контрактной системе при осуществлении закупок товаров, работ, услуг для государственных и муниципальных нужд за период 2018 г.- истекший период 2019 г. Проверкой охвачены 9 (девять) администрации сельских поселений Зеленчукского муниципального района.</w:t>
      </w:r>
      <w:proofErr w:type="gramEnd"/>
      <w:r w:rsidRPr="00187D5F">
        <w:rPr>
          <w:rFonts w:ascii="Times New Roman" w:eastAsia="Times New Roman" w:hAnsi="Times New Roman"/>
          <w:sz w:val="27"/>
          <w:szCs w:val="27"/>
          <w:lang w:eastAsia="ru-RU"/>
        </w:rPr>
        <w:t xml:space="preserve"> Материалы проверки переданы в прокуратуру, по выявленным нарушениям выданы представления  главам администраций сельских поселений: </w:t>
      </w:r>
      <w:proofErr w:type="spellStart"/>
      <w:r w:rsidRPr="00187D5F">
        <w:rPr>
          <w:rFonts w:ascii="Times New Roman" w:eastAsia="Times New Roman" w:hAnsi="Times New Roman"/>
          <w:sz w:val="27"/>
          <w:szCs w:val="27"/>
          <w:lang w:eastAsia="ru-RU"/>
        </w:rPr>
        <w:t>Сторожевскому</w:t>
      </w:r>
      <w:proofErr w:type="spellEnd"/>
      <w:r w:rsidRPr="00187D5F">
        <w:rPr>
          <w:rFonts w:ascii="Times New Roman" w:eastAsia="Times New Roman" w:hAnsi="Times New Roman"/>
          <w:sz w:val="27"/>
          <w:szCs w:val="27"/>
          <w:lang w:eastAsia="ru-RU"/>
        </w:rPr>
        <w:t xml:space="preserve"> СП, </w:t>
      </w:r>
      <w:proofErr w:type="spellStart"/>
      <w:r w:rsidRPr="00187D5F">
        <w:rPr>
          <w:rFonts w:ascii="Times New Roman" w:eastAsia="Times New Roman" w:hAnsi="Times New Roman"/>
          <w:sz w:val="27"/>
          <w:szCs w:val="27"/>
          <w:lang w:eastAsia="ru-RU"/>
        </w:rPr>
        <w:t>Марухскому</w:t>
      </w:r>
      <w:proofErr w:type="spellEnd"/>
      <w:r w:rsidRPr="00187D5F">
        <w:rPr>
          <w:rFonts w:ascii="Times New Roman" w:eastAsia="Times New Roman" w:hAnsi="Times New Roman"/>
          <w:sz w:val="27"/>
          <w:szCs w:val="27"/>
          <w:lang w:eastAsia="ru-RU"/>
        </w:rPr>
        <w:t xml:space="preserve"> СП, </w:t>
      </w:r>
      <w:proofErr w:type="spellStart"/>
      <w:r w:rsidRPr="00187D5F">
        <w:rPr>
          <w:rFonts w:ascii="Times New Roman" w:eastAsia="Times New Roman" w:hAnsi="Times New Roman"/>
          <w:sz w:val="27"/>
          <w:szCs w:val="27"/>
          <w:lang w:eastAsia="ru-RU"/>
        </w:rPr>
        <w:t>Хасаут</w:t>
      </w:r>
      <w:proofErr w:type="spellEnd"/>
      <w:r w:rsidRPr="00187D5F">
        <w:rPr>
          <w:rFonts w:ascii="Times New Roman" w:eastAsia="Times New Roman" w:hAnsi="Times New Roman"/>
          <w:sz w:val="27"/>
          <w:szCs w:val="27"/>
          <w:lang w:eastAsia="ru-RU"/>
        </w:rPr>
        <w:t xml:space="preserve">-Греческому СП, </w:t>
      </w:r>
      <w:proofErr w:type="gramStart"/>
      <w:r w:rsidRPr="00187D5F">
        <w:rPr>
          <w:rFonts w:ascii="Times New Roman" w:eastAsia="Times New Roman" w:hAnsi="Times New Roman"/>
          <w:sz w:val="27"/>
          <w:szCs w:val="27"/>
          <w:lang w:eastAsia="ru-RU"/>
        </w:rPr>
        <w:t>К-Октябрьскому</w:t>
      </w:r>
      <w:proofErr w:type="gramEnd"/>
      <w:r w:rsidRPr="00187D5F">
        <w:rPr>
          <w:rFonts w:ascii="Times New Roman" w:eastAsia="Times New Roman" w:hAnsi="Times New Roman"/>
          <w:sz w:val="27"/>
          <w:szCs w:val="27"/>
          <w:lang w:eastAsia="ru-RU"/>
        </w:rPr>
        <w:t xml:space="preserve"> СП, </w:t>
      </w:r>
      <w:proofErr w:type="spellStart"/>
      <w:r w:rsidRPr="00187D5F">
        <w:rPr>
          <w:rFonts w:ascii="Times New Roman" w:eastAsia="Times New Roman" w:hAnsi="Times New Roman"/>
          <w:sz w:val="27"/>
          <w:szCs w:val="27"/>
          <w:lang w:eastAsia="ru-RU"/>
        </w:rPr>
        <w:t>Даусузскому</w:t>
      </w:r>
      <w:proofErr w:type="spellEnd"/>
      <w:r w:rsidRPr="00187D5F">
        <w:rPr>
          <w:rFonts w:ascii="Times New Roman" w:eastAsia="Times New Roman" w:hAnsi="Times New Roman"/>
          <w:sz w:val="27"/>
          <w:szCs w:val="27"/>
          <w:lang w:eastAsia="ru-RU"/>
        </w:rPr>
        <w:t xml:space="preserve"> СП. Так же Министерством финансов КЧР выданы постановления об административных правонарушениях  в сфере закупок перечисленным СП, на контрактных управляющих наложены штрафы.</w:t>
      </w:r>
    </w:p>
    <w:p w:rsidR="00416550" w:rsidRPr="00951F26" w:rsidRDefault="00416550" w:rsidP="00951F26">
      <w:pPr>
        <w:spacing w:after="0" w:line="240" w:lineRule="auto"/>
        <w:jc w:val="center"/>
        <w:rPr>
          <w:rFonts w:ascii="Times New Roman" w:eastAsiaTheme="majorEastAsia" w:hAnsi="Times New Roman" w:cs="Times New Roman"/>
          <w:sz w:val="27"/>
          <w:szCs w:val="27"/>
        </w:rPr>
      </w:pPr>
      <w:r w:rsidRPr="00951F26">
        <w:rPr>
          <w:rFonts w:ascii="Times New Roman" w:eastAsiaTheme="majorEastAsia" w:hAnsi="Times New Roman" w:cs="Times New Roman"/>
          <w:sz w:val="27"/>
          <w:szCs w:val="27"/>
          <w:u w:val="single"/>
        </w:rPr>
        <w:t>Содержание аппарата финансового управления</w:t>
      </w:r>
    </w:p>
    <w:p w:rsidR="002371D1" w:rsidRPr="0085418F" w:rsidRDefault="00416550" w:rsidP="00951F26">
      <w:pPr>
        <w:spacing w:after="0" w:line="240" w:lineRule="auto"/>
        <w:jc w:val="both"/>
        <w:rPr>
          <w:rFonts w:ascii="Times New Roman" w:eastAsia="Times New Roman" w:hAnsi="Times New Roman" w:cs="Times New Roman"/>
          <w:color w:val="000000" w:themeColor="text1"/>
          <w:sz w:val="27"/>
          <w:szCs w:val="27"/>
          <w:lang w:eastAsia="ru-RU"/>
        </w:rPr>
      </w:pPr>
      <w:r w:rsidRPr="00951F26">
        <w:rPr>
          <w:rFonts w:ascii="Times New Roman" w:eastAsiaTheme="majorEastAsia" w:hAnsi="Times New Roman" w:cs="Times New Roman"/>
          <w:sz w:val="27"/>
          <w:szCs w:val="27"/>
        </w:rPr>
        <w:t xml:space="preserve">     </w:t>
      </w:r>
      <w:r w:rsidR="002371D1"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Финансовое управление имеет статус юридического лица, следовательно, имеет самостоятельный лицевой счет, баланс, бюджетную смету расходов  и отчетность. Бухгалтерский и налоговый учет в Финансовом управлении на содержание аппарата ведется автоматизированным способом в программных продуктах: </w:t>
      </w:r>
      <w:r w:rsidR="002371D1" w:rsidRPr="00D4066A">
        <w:rPr>
          <w:rFonts w:ascii="Times New Roman" w:eastAsia="Times New Roman" w:hAnsi="Times New Roman" w:cs="Times New Roman"/>
          <w:sz w:val="27"/>
          <w:szCs w:val="27"/>
          <w:lang w:eastAsia="ru-RU"/>
        </w:rPr>
        <w:t xml:space="preserve">«1С: Предприятие 8 - Бухгалтерия государственного учреждения»;  «1С: Зарплата и кадры бюджетного учреждения»; «СБИС» - сервис для сдачи </w:t>
      </w:r>
      <w:r w:rsidR="002371D1" w:rsidRPr="00D4066A">
        <w:rPr>
          <w:rFonts w:ascii="Times New Roman" w:eastAsia="Times New Roman" w:hAnsi="Times New Roman" w:cs="Times New Roman"/>
          <w:sz w:val="27"/>
          <w:szCs w:val="27"/>
          <w:lang w:eastAsia="ru-RU"/>
        </w:rPr>
        <w:lastRenderedPageBreak/>
        <w:t>электронной отчетности в ФНС, ПФР, Росстат, ФСС и документооборот; «Бюджет – Смарт»;  СУФД - осуществляется кассовое обслуживание в Отделе №</w:t>
      </w:r>
      <w:r w:rsidR="00583B21" w:rsidRPr="00D4066A">
        <w:rPr>
          <w:rFonts w:ascii="Times New Roman" w:eastAsia="Times New Roman" w:hAnsi="Times New Roman" w:cs="Times New Roman"/>
          <w:sz w:val="27"/>
          <w:szCs w:val="27"/>
          <w:lang w:eastAsia="ru-RU"/>
        </w:rPr>
        <w:t>12</w:t>
      </w:r>
      <w:r w:rsidR="002371D1" w:rsidRPr="00D4066A">
        <w:rPr>
          <w:rFonts w:ascii="Times New Roman" w:eastAsia="Times New Roman" w:hAnsi="Times New Roman" w:cs="Times New Roman"/>
          <w:sz w:val="27"/>
          <w:szCs w:val="27"/>
          <w:lang w:eastAsia="ru-RU"/>
        </w:rPr>
        <w:t xml:space="preserve"> Управления Федерального казначейства по Карачаево-Черкесской Республике. За отчетный период были подготовлены и представлены по месту требования статистическая и налоговая отчетность. На официальном сайте гос. закупок размещен план закупок, план-график  на поставку товаров, выполнение работ, оказание услуг. Сформированы и опубликованы Извещения о проведении закупки у единственного поставщика, согласно план-графика. Размещена информация о контрактах в Единой информационной системе в сфере закупок, а так же  сведения об исполнении контрактов и сформированы отчеты заказчиков, отчет о</w:t>
      </w:r>
      <w:r w:rsidR="00A843D3">
        <w:rPr>
          <w:rFonts w:ascii="Times New Roman" w:eastAsia="Times New Roman" w:hAnsi="Times New Roman" w:cs="Times New Roman"/>
          <w:sz w:val="27"/>
          <w:szCs w:val="27"/>
          <w:lang w:eastAsia="ru-RU"/>
        </w:rPr>
        <w:t>б объеме закупок у СМП и СОНО.</w:t>
      </w:r>
      <w:r w:rsidR="002371D1" w:rsidRPr="00D4066A">
        <w:rPr>
          <w:rFonts w:ascii="Times New Roman" w:eastAsia="Times New Roman" w:hAnsi="Times New Roman" w:cs="Times New Roman"/>
          <w:sz w:val="27"/>
          <w:szCs w:val="27"/>
          <w:lang w:eastAsia="ru-RU"/>
        </w:rPr>
        <w:t xml:space="preserve"> Осуществлялся учет бюджетных обязательств, принимаемых в соответствии с муниципальными контрактами, иными договорами, заключенными с физическими, юридическими лицами и индивидуальными предпринимателями. </w:t>
      </w:r>
      <w:r w:rsidR="002371D1" w:rsidRPr="00E16B38">
        <w:rPr>
          <w:rFonts w:ascii="Times New Roman" w:eastAsia="Times New Roman" w:hAnsi="Times New Roman" w:cs="Times New Roman"/>
          <w:color w:val="000000" w:themeColor="text1"/>
          <w:sz w:val="27"/>
          <w:szCs w:val="27"/>
          <w:lang w:eastAsia="ru-RU"/>
        </w:rPr>
        <w:t>За 201</w:t>
      </w:r>
      <w:r w:rsidR="00A843D3" w:rsidRPr="00E16B38">
        <w:rPr>
          <w:rFonts w:ascii="Times New Roman" w:eastAsia="Times New Roman" w:hAnsi="Times New Roman" w:cs="Times New Roman"/>
          <w:color w:val="000000" w:themeColor="text1"/>
          <w:sz w:val="27"/>
          <w:szCs w:val="27"/>
          <w:lang w:eastAsia="ru-RU"/>
        </w:rPr>
        <w:t>9</w:t>
      </w:r>
      <w:r w:rsidR="002371D1" w:rsidRPr="00E16B38">
        <w:rPr>
          <w:rFonts w:ascii="Times New Roman" w:eastAsia="Times New Roman" w:hAnsi="Times New Roman" w:cs="Times New Roman"/>
          <w:color w:val="000000" w:themeColor="text1"/>
          <w:sz w:val="27"/>
          <w:szCs w:val="27"/>
          <w:lang w:eastAsia="ru-RU"/>
        </w:rPr>
        <w:t xml:space="preserve"> год на 99,</w:t>
      </w:r>
      <w:r w:rsidR="00B733B7">
        <w:rPr>
          <w:rFonts w:ascii="Times New Roman" w:eastAsia="Times New Roman" w:hAnsi="Times New Roman" w:cs="Times New Roman"/>
          <w:color w:val="000000" w:themeColor="text1"/>
          <w:sz w:val="27"/>
          <w:szCs w:val="27"/>
          <w:lang w:eastAsia="ru-RU"/>
        </w:rPr>
        <w:t>4</w:t>
      </w:r>
      <w:r w:rsidR="002371D1" w:rsidRPr="00E16B38">
        <w:rPr>
          <w:rFonts w:ascii="Times New Roman" w:eastAsia="Times New Roman" w:hAnsi="Times New Roman" w:cs="Times New Roman"/>
          <w:color w:val="000000" w:themeColor="text1"/>
          <w:sz w:val="27"/>
          <w:szCs w:val="27"/>
          <w:lang w:eastAsia="ru-RU"/>
        </w:rPr>
        <w:t xml:space="preserve"> процента были освоены средства на содержание Финансового управления </w:t>
      </w:r>
      <w:r w:rsidR="002371D1" w:rsidRPr="0085418F">
        <w:rPr>
          <w:rFonts w:ascii="Times New Roman" w:eastAsia="Times New Roman" w:hAnsi="Times New Roman" w:cs="Times New Roman"/>
          <w:color w:val="000000" w:themeColor="text1"/>
          <w:sz w:val="27"/>
          <w:szCs w:val="27"/>
          <w:lang w:eastAsia="ru-RU"/>
        </w:rPr>
        <w:t xml:space="preserve">и </w:t>
      </w:r>
      <w:r w:rsidR="00B733B7">
        <w:rPr>
          <w:rFonts w:ascii="Times New Roman" w:eastAsia="Times New Roman" w:hAnsi="Times New Roman" w:cs="Times New Roman"/>
          <w:color w:val="000000" w:themeColor="text1"/>
          <w:sz w:val="27"/>
          <w:szCs w:val="27"/>
          <w:lang w:eastAsia="ru-RU"/>
        </w:rPr>
        <w:t>100</w:t>
      </w:r>
      <w:r w:rsidR="002371D1" w:rsidRPr="0085418F">
        <w:rPr>
          <w:rFonts w:ascii="Times New Roman" w:eastAsia="Times New Roman" w:hAnsi="Times New Roman" w:cs="Times New Roman"/>
          <w:color w:val="000000" w:themeColor="text1"/>
          <w:sz w:val="27"/>
          <w:szCs w:val="27"/>
          <w:lang w:eastAsia="ru-RU"/>
        </w:rPr>
        <w:t xml:space="preserve"> процентов на осуществление межбюджетных отношений между </w:t>
      </w:r>
      <w:proofErr w:type="spellStart"/>
      <w:r w:rsidR="002371D1" w:rsidRPr="0085418F">
        <w:rPr>
          <w:rFonts w:ascii="Times New Roman" w:eastAsia="Times New Roman" w:hAnsi="Times New Roman" w:cs="Times New Roman"/>
          <w:color w:val="000000" w:themeColor="text1"/>
          <w:sz w:val="27"/>
          <w:szCs w:val="27"/>
          <w:lang w:eastAsia="ru-RU"/>
        </w:rPr>
        <w:t>Зеленчукским</w:t>
      </w:r>
      <w:proofErr w:type="spellEnd"/>
      <w:r w:rsidR="002371D1" w:rsidRPr="0085418F">
        <w:rPr>
          <w:rFonts w:ascii="Times New Roman" w:eastAsia="Times New Roman" w:hAnsi="Times New Roman" w:cs="Times New Roman"/>
          <w:color w:val="000000" w:themeColor="text1"/>
          <w:sz w:val="27"/>
          <w:szCs w:val="27"/>
          <w:lang w:eastAsia="ru-RU"/>
        </w:rPr>
        <w:t xml:space="preserve"> муниципальным районом и </w:t>
      </w:r>
      <w:r w:rsidR="007115F9" w:rsidRPr="0085418F">
        <w:rPr>
          <w:rFonts w:ascii="Times New Roman" w:eastAsia="Times New Roman" w:hAnsi="Times New Roman" w:cs="Times New Roman"/>
          <w:color w:val="000000" w:themeColor="text1"/>
          <w:sz w:val="27"/>
          <w:szCs w:val="27"/>
          <w:lang w:eastAsia="ru-RU"/>
        </w:rPr>
        <w:t xml:space="preserve">сельскими </w:t>
      </w:r>
      <w:r w:rsidR="002371D1" w:rsidRPr="0085418F">
        <w:rPr>
          <w:rFonts w:ascii="Times New Roman" w:eastAsia="Times New Roman" w:hAnsi="Times New Roman" w:cs="Times New Roman"/>
          <w:color w:val="000000" w:themeColor="text1"/>
          <w:sz w:val="27"/>
          <w:szCs w:val="27"/>
          <w:lang w:eastAsia="ru-RU"/>
        </w:rPr>
        <w:t>поселениями района.</w:t>
      </w:r>
    </w:p>
    <w:p w:rsidR="00482347" w:rsidRPr="00D4066A" w:rsidRDefault="00482347" w:rsidP="00951F26">
      <w:pPr>
        <w:spacing w:after="0" w:line="240" w:lineRule="auto"/>
        <w:jc w:val="both"/>
        <w:rPr>
          <w:rFonts w:ascii="Times New Roman" w:eastAsia="Times New Roman" w:hAnsi="Times New Roman" w:cs="Times New Roman"/>
          <w:sz w:val="27"/>
          <w:szCs w:val="27"/>
          <w:lang w:eastAsia="ru-RU"/>
        </w:rPr>
      </w:pPr>
    </w:p>
    <w:p w:rsidR="00416550" w:rsidRPr="00951F26" w:rsidRDefault="00416550"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Организационная работа</w:t>
      </w:r>
    </w:p>
    <w:p w:rsidR="006F3E67"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С коллективом </w:t>
      </w:r>
      <w:r w:rsidR="00397225">
        <w:rPr>
          <w:rFonts w:ascii="Times New Roman" w:eastAsia="Times New Roman" w:hAnsi="Times New Roman" w:cs="Times New Roman"/>
          <w:sz w:val="27"/>
          <w:szCs w:val="27"/>
          <w:lang w:eastAsia="ru-RU"/>
        </w:rPr>
        <w:t xml:space="preserve">финансового </w:t>
      </w:r>
      <w:r w:rsidRPr="00951F26">
        <w:rPr>
          <w:rFonts w:ascii="Times New Roman" w:eastAsia="Times New Roman" w:hAnsi="Times New Roman" w:cs="Times New Roman"/>
          <w:sz w:val="27"/>
          <w:szCs w:val="27"/>
          <w:lang w:eastAsia="ru-RU"/>
        </w:rPr>
        <w:t xml:space="preserve">управления проведена беседа по темам: </w:t>
      </w:r>
      <w:r w:rsidR="00743E75" w:rsidRPr="00951F26">
        <w:rPr>
          <w:rFonts w:ascii="Times New Roman" w:eastAsia="Times New Roman" w:hAnsi="Times New Roman" w:cs="Times New Roman"/>
          <w:sz w:val="27"/>
          <w:szCs w:val="27"/>
          <w:lang w:eastAsia="ru-RU"/>
        </w:rPr>
        <w:t xml:space="preserve"> новелл</w:t>
      </w:r>
      <w:r w:rsidR="00B01E5B">
        <w:rPr>
          <w:rFonts w:ascii="Times New Roman" w:eastAsia="Times New Roman" w:hAnsi="Times New Roman" w:cs="Times New Roman"/>
          <w:sz w:val="27"/>
          <w:szCs w:val="27"/>
          <w:lang w:eastAsia="ru-RU"/>
        </w:rPr>
        <w:t>ы</w:t>
      </w:r>
      <w:r w:rsidR="00743E75" w:rsidRPr="00951F26">
        <w:rPr>
          <w:rFonts w:ascii="Times New Roman" w:eastAsia="Times New Roman" w:hAnsi="Times New Roman" w:cs="Times New Roman"/>
          <w:sz w:val="27"/>
          <w:szCs w:val="27"/>
          <w:lang w:eastAsia="ru-RU"/>
        </w:rPr>
        <w:t xml:space="preserve"> при заполнении справок о доходах и расхода</w:t>
      </w:r>
      <w:r w:rsidR="00073DB9" w:rsidRPr="00951F26">
        <w:rPr>
          <w:rFonts w:ascii="Times New Roman" w:eastAsia="Times New Roman" w:hAnsi="Times New Roman" w:cs="Times New Roman"/>
          <w:sz w:val="27"/>
          <w:szCs w:val="27"/>
          <w:lang w:eastAsia="ru-RU"/>
        </w:rPr>
        <w:t>х, об имуществе и обязательствах имущественного характера,</w:t>
      </w:r>
      <w:r w:rsidR="00700F4D" w:rsidRPr="00951F26">
        <w:rPr>
          <w:rFonts w:ascii="Times New Roman" w:eastAsia="Times New Roman" w:hAnsi="Times New Roman" w:cs="Times New Roman"/>
          <w:sz w:val="27"/>
          <w:szCs w:val="27"/>
          <w:lang w:eastAsia="ru-RU"/>
        </w:rPr>
        <w:t xml:space="preserve"> о</w:t>
      </w:r>
      <w:r w:rsidR="00073DB9" w:rsidRPr="00951F26">
        <w:rPr>
          <w:rFonts w:ascii="Times New Roman" w:eastAsia="Times New Roman" w:hAnsi="Times New Roman" w:cs="Times New Roman"/>
          <w:sz w:val="27"/>
          <w:szCs w:val="27"/>
          <w:lang w:eastAsia="ru-RU"/>
        </w:rPr>
        <w:t xml:space="preserve"> порядке предоставления муниципальными служащими справок</w:t>
      </w:r>
      <w:r w:rsidR="00700F4D"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об административной ответственности юридических лиц, от имени или в интересах которых совершаются коррупционные правонарушения; </w:t>
      </w:r>
      <w:r w:rsidR="00700F4D" w:rsidRPr="00951F26">
        <w:rPr>
          <w:rFonts w:ascii="Times New Roman" w:eastAsia="Times New Roman" w:hAnsi="Times New Roman" w:cs="Times New Roman"/>
          <w:sz w:val="27"/>
          <w:szCs w:val="27"/>
          <w:lang w:eastAsia="ru-RU"/>
        </w:rPr>
        <w:t xml:space="preserve">о </w:t>
      </w:r>
      <w:r w:rsidRPr="00951F26">
        <w:rPr>
          <w:rFonts w:ascii="Times New Roman" w:eastAsia="Times New Roman" w:hAnsi="Times New Roman" w:cs="Times New Roman"/>
          <w:sz w:val="27"/>
          <w:szCs w:val="27"/>
          <w:lang w:eastAsia="ru-RU"/>
        </w:rPr>
        <w:t>служебно</w:t>
      </w:r>
      <w:r w:rsidR="00B01E5B">
        <w:rPr>
          <w:rFonts w:ascii="Times New Roman" w:eastAsia="Times New Roman" w:hAnsi="Times New Roman" w:cs="Times New Roman"/>
          <w:sz w:val="27"/>
          <w:szCs w:val="27"/>
          <w:lang w:eastAsia="ru-RU"/>
        </w:rPr>
        <w:t>м</w:t>
      </w:r>
      <w:r w:rsidRPr="00951F26">
        <w:rPr>
          <w:rFonts w:ascii="Times New Roman" w:eastAsia="Times New Roman" w:hAnsi="Times New Roman" w:cs="Times New Roman"/>
          <w:sz w:val="27"/>
          <w:szCs w:val="27"/>
          <w:lang w:eastAsia="ru-RU"/>
        </w:rPr>
        <w:t xml:space="preserve"> поведени</w:t>
      </w:r>
      <w:r w:rsidR="00B01E5B">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 xml:space="preserve"> муниципальных служащих</w:t>
      </w:r>
      <w:r w:rsidR="00700F4D" w:rsidRPr="00951F26">
        <w:rPr>
          <w:rFonts w:ascii="Times New Roman" w:eastAsia="Times New Roman" w:hAnsi="Times New Roman" w:cs="Times New Roman"/>
          <w:sz w:val="27"/>
          <w:szCs w:val="27"/>
          <w:lang w:eastAsia="ru-RU"/>
        </w:rPr>
        <w:t xml:space="preserve">. </w:t>
      </w:r>
      <w:r w:rsidR="001F24E3">
        <w:rPr>
          <w:rFonts w:ascii="Times New Roman" w:eastAsia="Times New Roman" w:hAnsi="Times New Roman" w:cs="Times New Roman"/>
          <w:sz w:val="27"/>
          <w:szCs w:val="27"/>
          <w:lang w:eastAsia="ru-RU"/>
        </w:rPr>
        <w:t>П</w:t>
      </w:r>
      <w:r w:rsidRPr="00951F26">
        <w:rPr>
          <w:rFonts w:ascii="Times New Roman" w:eastAsia="Times New Roman" w:hAnsi="Times New Roman" w:cs="Times New Roman"/>
          <w:sz w:val="27"/>
          <w:szCs w:val="27"/>
          <w:lang w:eastAsia="ru-RU"/>
        </w:rPr>
        <w:t>ров</w:t>
      </w:r>
      <w:r w:rsidR="001F24E3">
        <w:rPr>
          <w:rFonts w:ascii="Times New Roman" w:eastAsia="Times New Roman" w:hAnsi="Times New Roman" w:cs="Times New Roman"/>
          <w:sz w:val="27"/>
          <w:szCs w:val="27"/>
          <w:lang w:eastAsia="ru-RU"/>
        </w:rPr>
        <w:t>едено десять</w:t>
      </w:r>
      <w:r w:rsidRPr="00951F26">
        <w:rPr>
          <w:rFonts w:ascii="Times New Roman" w:eastAsia="Times New Roman" w:hAnsi="Times New Roman" w:cs="Times New Roman"/>
          <w:sz w:val="27"/>
          <w:szCs w:val="27"/>
          <w:lang w:eastAsia="ru-RU"/>
        </w:rPr>
        <w:t xml:space="preserve"> заняти</w:t>
      </w:r>
      <w:r w:rsidR="001F24E3">
        <w:rPr>
          <w:rFonts w:ascii="Times New Roman" w:eastAsia="Times New Roman" w:hAnsi="Times New Roman" w:cs="Times New Roman"/>
          <w:sz w:val="27"/>
          <w:szCs w:val="27"/>
          <w:lang w:eastAsia="ru-RU"/>
        </w:rPr>
        <w:t>й</w:t>
      </w:r>
      <w:r w:rsidRPr="00951F26">
        <w:rPr>
          <w:rFonts w:ascii="Times New Roman" w:eastAsia="Times New Roman" w:hAnsi="Times New Roman" w:cs="Times New Roman"/>
          <w:sz w:val="27"/>
          <w:szCs w:val="27"/>
          <w:lang w:eastAsia="ru-RU"/>
        </w:rPr>
        <w:t xml:space="preserve"> по вопросам гражданской обороны, предупреждению и ликвидации чрезвычайных ситуаций и обеспечению пожарной безопасности с сотрудниками  управления в соответствии с утвержденным планом занятий</w:t>
      </w:r>
      <w:r w:rsidR="001F24E3">
        <w:rPr>
          <w:rFonts w:ascii="Times New Roman" w:eastAsia="Times New Roman" w:hAnsi="Times New Roman" w:cs="Times New Roman"/>
          <w:sz w:val="27"/>
          <w:szCs w:val="27"/>
          <w:lang w:eastAsia="ru-RU"/>
        </w:rPr>
        <w:t>.</w:t>
      </w:r>
    </w:p>
    <w:p w:rsidR="00482347" w:rsidRPr="00951F26" w:rsidRDefault="0048234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Открытость и доступность</w:t>
      </w:r>
    </w:p>
    <w:p w:rsidR="00482347" w:rsidRDefault="00482347"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 целью обеспечения открытости и доступности </w:t>
      </w:r>
      <w:r w:rsidR="004E7460">
        <w:rPr>
          <w:rFonts w:ascii="Times New Roman" w:eastAsia="Times New Roman" w:hAnsi="Times New Roman" w:cs="Times New Roman"/>
          <w:sz w:val="27"/>
          <w:szCs w:val="27"/>
          <w:lang w:eastAsia="ru-RU"/>
        </w:rPr>
        <w:t>основная ин</w:t>
      </w:r>
      <w:r w:rsidRPr="00951F26">
        <w:rPr>
          <w:rFonts w:ascii="Times New Roman" w:eastAsia="Times New Roman" w:hAnsi="Times New Roman" w:cs="Times New Roman"/>
          <w:sz w:val="27"/>
          <w:szCs w:val="27"/>
          <w:lang w:eastAsia="ru-RU"/>
        </w:rPr>
        <w:t>формации о районном бюджете для широких слоев населения и в рамках противодействия коррупции, провод</w:t>
      </w:r>
      <w:r w:rsidR="00D771E9">
        <w:rPr>
          <w:rFonts w:ascii="Times New Roman" w:eastAsia="Times New Roman" w:hAnsi="Times New Roman" w:cs="Times New Roman"/>
          <w:sz w:val="27"/>
          <w:szCs w:val="27"/>
          <w:lang w:eastAsia="ru-RU"/>
        </w:rPr>
        <w:t>ятся</w:t>
      </w:r>
      <w:r w:rsidRPr="00951F26">
        <w:rPr>
          <w:rFonts w:ascii="Times New Roman" w:eastAsia="Times New Roman" w:hAnsi="Times New Roman" w:cs="Times New Roman"/>
          <w:sz w:val="27"/>
          <w:szCs w:val="27"/>
          <w:lang w:eastAsia="ru-RU"/>
        </w:rPr>
        <w:t xml:space="preserve"> мероприятия по размещению на официальном сайте Администрации муниципального района в информационно-коммуникационной сети «Интернет»</w:t>
      </w:r>
      <w:r w:rsidR="00972D80" w:rsidRPr="00951F26">
        <w:rPr>
          <w:rFonts w:ascii="Times New Roman" w:eastAsia="Times New Roman" w:hAnsi="Times New Roman" w:cs="Times New Roman"/>
          <w:sz w:val="27"/>
          <w:szCs w:val="27"/>
          <w:lang w:eastAsia="ru-RU"/>
        </w:rPr>
        <w:t xml:space="preserve"> в разделах «Финансовое управление»</w:t>
      </w:r>
      <w:r w:rsidR="00BC7B4A" w:rsidRPr="00951F26">
        <w:rPr>
          <w:rFonts w:ascii="Times New Roman" w:eastAsia="Times New Roman" w:hAnsi="Times New Roman" w:cs="Times New Roman"/>
          <w:sz w:val="27"/>
          <w:szCs w:val="27"/>
          <w:lang w:eastAsia="ru-RU"/>
        </w:rPr>
        <w:t xml:space="preserve"> и </w:t>
      </w:r>
      <w:r w:rsidRPr="00951F26">
        <w:rPr>
          <w:rFonts w:ascii="Times New Roman" w:eastAsia="Times New Roman" w:hAnsi="Times New Roman" w:cs="Times New Roman"/>
          <w:sz w:val="27"/>
          <w:szCs w:val="27"/>
          <w:lang w:eastAsia="ru-RU"/>
        </w:rPr>
        <w:t>«Бюджет для граждан»</w:t>
      </w:r>
      <w:r w:rsidR="00203EEF" w:rsidRPr="00951F26">
        <w:rPr>
          <w:rFonts w:ascii="Times New Roman" w:eastAsia="Times New Roman" w:hAnsi="Times New Roman" w:cs="Times New Roman"/>
          <w:sz w:val="27"/>
          <w:szCs w:val="27"/>
          <w:lang w:eastAsia="ru-RU"/>
        </w:rPr>
        <w:t xml:space="preserve">, где размещается </w:t>
      </w:r>
      <w:r w:rsidR="00F779EA" w:rsidRPr="00951F26">
        <w:rPr>
          <w:rFonts w:ascii="Times New Roman" w:eastAsia="Times New Roman" w:hAnsi="Times New Roman" w:cs="Times New Roman"/>
          <w:sz w:val="27"/>
          <w:szCs w:val="27"/>
          <w:lang w:eastAsia="ru-RU"/>
        </w:rPr>
        <w:t>основная</w:t>
      </w:r>
      <w:r w:rsidR="00BC7B4A" w:rsidRPr="00951F26">
        <w:rPr>
          <w:rFonts w:ascii="Times New Roman" w:eastAsia="Times New Roman" w:hAnsi="Times New Roman" w:cs="Times New Roman"/>
          <w:sz w:val="27"/>
          <w:szCs w:val="27"/>
          <w:lang w:eastAsia="ru-RU"/>
        </w:rPr>
        <w:t xml:space="preserve"> </w:t>
      </w:r>
      <w:r w:rsidR="00203EEF" w:rsidRPr="00951F26">
        <w:rPr>
          <w:rFonts w:ascii="Times New Roman" w:eastAsia="Times New Roman" w:hAnsi="Times New Roman" w:cs="Times New Roman"/>
          <w:sz w:val="27"/>
          <w:szCs w:val="27"/>
          <w:lang w:eastAsia="ru-RU"/>
        </w:rPr>
        <w:t>информация о бюджете. Особое внима</w:t>
      </w:r>
      <w:r w:rsidR="00BC7B4A" w:rsidRPr="00951F26">
        <w:rPr>
          <w:rFonts w:ascii="Times New Roman" w:eastAsia="Times New Roman" w:hAnsi="Times New Roman" w:cs="Times New Roman"/>
          <w:sz w:val="27"/>
          <w:szCs w:val="27"/>
          <w:lang w:eastAsia="ru-RU"/>
        </w:rPr>
        <w:t>н</w:t>
      </w:r>
      <w:r w:rsidR="00203EEF" w:rsidRPr="00951F26">
        <w:rPr>
          <w:rFonts w:ascii="Times New Roman" w:eastAsia="Times New Roman" w:hAnsi="Times New Roman" w:cs="Times New Roman"/>
          <w:sz w:val="27"/>
          <w:szCs w:val="27"/>
          <w:lang w:eastAsia="ru-RU"/>
        </w:rPr>
        <w:t>ие уделяется на раздел «Бюджет для граждан»</w:t>
      </w:r>
      <w:r w:rsidRPr="00951F26">
        <w:rPr>
          <w:rFonts w:ascii="Times New Roman" w:eastAsia="Times New Roman" w:hAnsi="Times New Roman" w:cs="Times New Roman"/>
          <w:sz w:val="27"/>
          <w:szCs w:val="27"/>
          <w:lang w:eastAsia="ru-RU"/>
        </w:rPr>
        <w:t>, в н</w:t>
      </w:r>
      <w:r w:rsidR="00203EEF" w:rsidRPr="00951F26">
        <w:rPr>
          <w:rFonts w:ascii="Times New Roman" w:eastAsia="Times New Roman" w:hAnsi="Times New Roman" w:cs="Times New Roman"/>
          <w:sz w:val="27"/>
          <w:szCs w:val="27"/>
          <w:lang w:eastAsia="ru-RU"/>
        </w:rPr>
        <w:t>ем</w:t>
      </w:r>
      <w:r w:rsidRPr="00951F26">
        <w:rPr>
          <w:rFonts w:ascii="Times New Roman" w:eastAsia="Times New Roman" w:hAnsi="Times New Roman" w:cs="Times New Roman"/>
          <w:sz w:val="27"/>
          <w:szCs w:val="27"/>
          <w:lang w:eastAsia="ru-RU"/>
        </w:rPr>
        <w:t xml:space="preserve"> три</w:t>
      </w:r>
      <w:r w:rsidR="00203EEF"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вкладки:  «</w:t>
      </w:r>
      <w:r w:rsidR="00E24F62">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нформационный блок», «</w:t>
      </w:r>
      <w:r w:rsidR="00E24F62">
        <w:rPr>
          <w:rFonts w:ascii="Times New Roman" w:eastAsia="Times New Roman" w:hAnsi="Times New Roman" w:cs="Times New Roman"/>
          <w:sz w:val="27"/>
          <w:szCs w:val="27"/>
          <w:lang w:eastAsia="ru-RU"/>
        </w:rPr>
        <w:t>О</w:t>
      </w:r>
      <w:r w:rsidRPr="00951F26">
        <w:rPr>
          <w:rFonts w:ascii="Times New Roman" w:eastAsia="Times New Roman" w:hAnsi="Times New Roman" w:cs="Times New Roman"/>
          <w:sz w:val="27"/>
          <w:szCs w:val="27"/>
          <w:lang w:eastAsia="ru-RU"/>
        </w:rPr>
        <w:t>тчеты»</w:t>
      </w:r>
      <w:r w:rsidR="00D771E9">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E24F62">
        <w:rPr>
          <w:rFonts w:ascii="Times New Roman" w:eastAsia="Times New Roman" w:hAnsi="Times New Roman" w:cs="Times New Roman"/>
          <w:sz w:val="27"/>
          <w:szCs w:val="27"/>
          <w:lang w:eastAsia="ru-RU"/>
        </w:rPr>
        <w:t>Б</w:t>
      </w:r>
      <w:r w:rsidRPr="00951F26">
        <w:rPr>
          <w:rFonts w:ascii="Times New Roman" w:eastAsia="Times New Roman" w:hAnsi="Times New Roman" w:cs="Times New Roman"/>
          <w:sz w:val="27"/>
          <w:szCs w:val="27"/>
          <w:lang w:eastAsia="ru-RU"/>
        </w:rPr>
        <w:t xml:space="preserve">юджет района». </w:t>
      </w:r>
      <w:proofErr w:type="gramStart"/>
      <w:r w:rsidR="00D771E9">
        <w:rPr>
          <w:rFonts w:ascii="Times New Roman" w:eastAsia="Times New Roman" w:hAnsi="Times New Roman" w:cs="Times New Roman"/>
          <w:sz w:val="27"/>
          <w:szCs w:val="27"/>
          <w:lang w:eastAsia="ru-RU"/>
        </w:rPr>
        <w:t>Д</w:t>
      </w:r>
      <w:r w:rsidRPr="00951F26">
        <w:rPr>
          <w:rFonts w:ascii="Times New Roman" w:eastAsia="Times New Roman" w:hAnsi="Times New Roman" w:cs="Times New Roman"/>
          <w:sz w:val="27"/>
          <w:szCs w:val="27"/>
          <w:lang w:eastAsia="ru-RU"/>
        </w:rPr>
        <w:t xml:space="preserve">анный раздел </w:t>
      </w:r>
      <w:r w:rsidR="00E24F62">
        <w:rPr>
          <w:rFonts w:ascii="Times New Roman" w:eastAsia="Times New Roman" w:hAnsi="Times New Roman" w:cs="Times New Roman"/>
          <w:sz w:val="27"/>
          <w:szCs w:val="27"/>
          <w:lang w:eastAsia="ru-RU"/>
        </w:rPr>
        <w:t xml:space="preserve">официального сайта </w:t>
      </w:r>
      <w:r w:rsidR="00055678">
        <w:rPr>
          <w:rFonts w:ascii="Times New Roman" w:eastAsia="Times New Roman" w:hAnsi="Times New Roman" w:cs="Times New Roman"/>
          <w:sz w:val="27"/>
          <w:szCs w:val="27"/>
          <w:lang w:eastAsia="ru-RU"/>
        </w:rPr>
        <w:t>А</w:t>
      </w:r>
      <w:r w:rsidR="00E24F62">
        <w:rPr>
          <w:rFonts w:ascii="Times New Roman" w:eastAsia="Times New Roman" w:hAnsi="Times New Roman" w:cs="Times New Roman"/>
          <w:sz w:val="27"/>
          <w:szCs w:val="27"/>
          <w:lang w:eastAsia="ru-RU"/>
        </w:rPr>
        <w:t xml:space="preserve">дминистрации муниципального района </w:t>
      </w:r>
      <w:r w:rsidRPr="00951F26">
        <w:rPr>
          <w:rFonts w:ascii="Times New Roman" w:eastAsia="Times New Roman" w:hAnsi="Times New Roman" w:cs="Times New Roman"/>
          <w:sz w:val="27"/>
          <w:szCs w:val="27"/>
          <w:lang w:eastAsia="ru-RU"/>
        </w:rPr>
        <w:t>предназначен для информирования граждан об основах бюджетного процесса, о макроэкономических показателях, используемых при составлении проекта решения о районном бюджете, об общих характеристиках доходов и расходов районного бюджета, о муниципальных программах, о макроэкономических условиях исполнения районного бюджета, об источниках финансирования дефицита районного бюджета, об исполнении районного бюджета по доходам и расходам</w:t>
      </w:r>
      <w:r w:rsidR="00055678">
        <w:rPr>
          <w:rFonts w:ascii="Times New Roman" w:eastAsia="Times New Roman" w:hAnsi="Times New Roman" w:cs="Times New Roman"/>
          <w:sz w:val="27"/>
          <w:szCs w:val="27"/>
          <w:lang w:eastAsia="ru-RU"/>
        </w:rPr>
        <w:t xml:space="preserve"> -</w:t>
      </w:r>
      <w:r w:rsidR="004915C3">
        <w:rPr>
          <w:rFonts w:ascii="Times New Roman" w:eastAsia="Times New Roman" w:hAnsi="Times New Roman" w:cs="Times New Roman"/>
          <w:sz w:val="27"/>
          <w:szCs w:val="27"/>
          <w:lang w:eastAsia="ru-RU"/>
        </w:rPr>
        <w:t xml:space="preserve"> в более доступной</w:t>
      </w:r>
      <w:proofErr w:type="gramEnd"/>
      <w:r w:rsidR="004915C3">
        <w:rPr>
          <w:rFonts w:ascii="Times New Roman" w:eastAsia="Times New Roman" w:hAnsi="Times New Roman" w:cs="Times New Roman"/>
          <w:sz w:val="27"/>
          <w:szCs w:val="27"/>
          <w:lang w:eastAsia="ru-RU"/>
        </w:rPr>
        <w:t xml:space="preserve"> форме</w:t>
      </w:r>
      <w:r w:rsidR="00055678">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в виде презентации</w:t>
      </w:r>
      <w:r w:rsidRPr="00951F26">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а также </w:t>
      </w:r>
      <w:r w:rsidRPr="00951F26">
        <w:rPr>
          <w:rFonts w:ascii="Times New Roman" w:eastAsia="Times New Roman" w:hAnsi="Times New Roman" w:cs="Times New Roman"/>
          <w:sz w:val="27"/>
          <w:szCs w:val="27"/>
          <w:lang w:eastAsia="ru-RU"/>
        </w:rPr>
        <w:t xml:space="preserve">азбука бюджета и иная полезная информация. </w:t>
      </w:r>
      <w:r w:rsidR="00846C56">
        <w:rPr>
          <w:rFonts w:ascii="Times New Roman" w:eastAsia="Times New Roman" w:hAnsi="Times New Roman" w:cs="Times New Roman"/>
          <w:sz w:val="27"/>
          <w:szCs w:val="27"/>
          <w:lang w:eastAsia="ru-RU"/>
        </w:rPr>
        <w:t xml:space="preserve">Информация для граждан </w:t>
      </w:r>
      <w:r w:rsidR="00B45D17">
        <w:rPr>
          <w:rFonts w:ascii="Times New Roman" w:eastAsia="Times New Roman" w:hAnsi="Times New Roman" w:cs="Times New Roman"/>
          <w:sz w:val="27"/>
          <w:szCs w:val="27"/>
          <w:lang w:eastAsia="ru-RU"/>
        </w:rPr>
        <w:lastRenderedPageBreak/>
        <w:t>представляется</w:t>
      </w:r>
      <w:r w:rsidRPr="00951F26">
        <w:rPr>
          <w:rFonts w:ascii="Times New Roman" w:eastAsia="Times New Roman" w:hAnsi="Times New Roman" w:cs="Times New Roman"/>
          <w:sz w:val="27"/>
          <w:szCs w:val="27"/>
          <w:lang w:eastAsia="ru-RU"/>
        </w:rPr>
        <w:t xml:space="preserve"> упрощенным для восприятия, которые не предполагают подробной детализации, но дают общее представление о районном бюджете в удобной </w:t>
      </w:r>
      <w:r w:rsidR="00B45D17">
        <w:rPr>
          <w:rFonts w:ascii="Times New Roman" w:eastAsia="Times New Roman" w:hAnsi="Times New Roman" w:cs="Times New Roman"/>
          <w:sz w:val="27"/>
          <w:szCs w:val="27"/>
          <w:lang w:eastAsia="ru-RU"/>
        </w:rPr>
        <w:t xml:space="preserve">и доступной </w:t>
      </w:r>
      <w:r w:rsidRPr="00951F26">
        <w:rPr>
          <w:rFonts w:ascii="Times New Roman" w:eastAsia="Times New Roman" w:hAnsi="Times New Roman" w:cs="Times New Roman"/>
          <w:sz w:val="27"/>
          <w:szCs w:val="27"/>
          <w:lang w:eastAsia="ru-RU"/>
        </w:rPr>
        <w:t>форме. Предусмотрена возможность изучения взаимосвязи основных параметров бюджета и фиксации собственных инициатив по изучению параметров бюджета в условиях заданных бюджетных ограничений.</w:t>
      </w:r>
    </w:p>
    <w:p w:rsidR="008627BB" w:rsidRPr="00951F26" w:rsidRDefault="008627BB" w:rsidP="00951F26">
      <w:pPr>
        <w:spacing w:after="0" w:line="240" w:lineRule="auto"/>
        <w:jc w:val="center"/>
        <w:rPr>
          <w:rFonts w:ascii="Times New Roman" w:eastAsia="Times New Roman" w:hAnsi="Times New Roman" w:cs="Times New Roman"/>
          <w:sz w:val="27"/>
          <w:szCs w:val="27"/>
          <w:u w:val="single"/>
          <w:lang w:eastAsia="ru-RU"/>
        </w:rPr>
      </w:pPr>
    </w:p>
    <w:p w:rsidR="00F21C34" w:rsidRPr="00951F26" w:rsidRDefault="001D19B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Мероприятия и задачи на 20</w:t>
      </w:r>
      <w:r w:rsidR="001F24E3">
        <w:rPr>
          <w:rFonts w:ascii="Times New Roman" w:eastAsia="Times New Roman" w:hAnsi="Times New Roman" w:cs="Times New Roman"/>
          <w:sz w:val="27"/>
          <w:szCs w:val="27"/>
          <w:u w:val="single"/>
          <w:lang w:eastAsia="ru-RU"/>
        </w:rPr>
        <w:t>20</w:t>
      </w:r>
      <w:r w:rsidRPr="00951F26">
        <w:rPr>
          <w:rFonts w:ascii="Times New Roman" w:eastAsia="Times New Roman" w:hAnsi="Times New Roman" w:cs="Times New Roman"/>
          <w:sz w:val="27"/>
          <w:szCs w:val="27"/>
          <w:u w:val="single"/>
          <w:lang w:eastAsia="ru-RU"/>
        </w:rPr>
        <w:t xml:space="preserve"> год</w:t>
      </w:r>
    </w:p>
    <w:p w:rsidR="002371D1" w:rsidRPr="00951F26" w:rsidRDefault="00F21C34"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Несмотря на объем проведенной работы </w:t>
      </w:r>
      <w:r w:rsidRPr="00951F26">
        <w:rPr>
          <w:rFonts w:ascii="Times New Roman" w:eastAsia="Times New Roman" w:hAnsi="Times New Roman" w:cs="Times New Roman"/>
          <w:sz w:val="27"/>
          <w:szCs w:val="27"/>
          <w:lang w:eastAsia="ru-RU"/>
        </w:rPr>
        <w:t xml:space="preserve">специалистами </w:t>
      </w:r>
      <w:r w:rsidR="007E7ECD" w:rsidRPr="00951F26">
        <w:rPr>
          <w:rFonts w:ascii="Times New Roman" w:eastAsia="Times New Roman" w:hAnsi="Times New Roman" w:cs="Times New Roman"/>
          <w:bCs/>
          <w:sz w:val="27"/>
          <w:szCs w:val="27"/>
          <w:lang w:eastAsia="ru-RU"/>
        </w:rPr>
        <w:t>Финансов</w:t>
      </w:r>
      <w:r w:rsidRPr="00951F26">
        <w:rPr>
          <w:rFonts w:ascii="Times New Roman" w:eastAsia="Times New Roman" w:hAnsi="Times New Roman" w:cs="Times New Roman"/>
          <w:bCs/>
          <w:sz w:val="27"/>
          <w:szCs w:val="27"/>
          <w:lang w:eastAsia="ru-RU"/>
        </w:rPr>
        <w:t xml:space="preserve">ого </w:t>
      </w:r>
      <w:r w:rsidR="007E7ECD" w:rsidRPr="00951F26">
        <w:rPr>
          <w:rFonts w:ascii="Times New Roman" w:eastAsia="Times New Roman" w:hAnsi="Times New Roman" w:cs="Times New Roman"/>
          <w:bCs/>
          <w:sz w:val="27"/>
          <w:szCs w:val="27"/>
          <w:lang w:eastAsia="ru-RU"/>
        </w:rPr>
        <w:t>управлени</w:t>
      </w:r>
      <w:r w:rsidRPr="00951F26">
        <w:rPr>
          <w:rFonts w:ascii="Times New Roman" w:eastAsia="Times New Roman" w:hAnsi="Times New Roman" w:cs="Times New Roman"/>
          <w:bCs/>
          <w:sz w:val="27"/>
          <w:szCs w:val="27"/>
          <w:lang w:eastAsia="ru-RU"/>
        </w:rPr>
        <w:t>я</w:t>
      </w:r>
      <w:r w:rsidR="007E7ECD" w:rsidRPr="00951F26">
        <w:rPr>
          <w:rFonts w:ascii="Times New Roman" w:eastAsia="Times New Roman" w:hAnsi="Times New Roman" w:cs="Times New Roman"/>
          <w:bCs/>
          <w:sz w:val="27"/>
          <w:szCs w:val="27"/>
          <w:lang w:eastAsia="ru-RU"/>
        </w:rPr>
        <w:t xml:space="preserve"> за 201</w:t>
      </w:r>
      <w:r w:rsidR="001F24E3">
        <w:rPr>
          <w:rFonts w:ascii="Times New Roman" w:eastAsia="Times New Roman" w:hAnsi="Times New Roman" w:cs="Times New Roman"/>
          <w:bCs/>
          <w:sz w:val="27"/>
          <w:szCs w:val="27"/>
          <w:lang w:eastAsia="ru-RU"/>
        </w:rPr>
        <w:t>9</w:t>
      </w:r>
      <w:r w:rsidR="002371D1" w:rsidRPr="00951F26">
        <w:rPr>
          <w:rFonts w:ascii="Times New Roman" w:eastAsia="Times New Roman" w:hAnsi="Times New Roman" w:cs="Times New Roman"/>
          <w:bCs/>
          <w:sz w:val="27"/>
          <w:szCs w:val="27"/>
          <w:lang w:eastAsia="ru-RU"/>
        </w:rPr>
        <w:t xml:space="preserve"> год,</w:t>
      </w:r>
      <w:r w:rsidR="002371D1" w:rsidRPr="00951F26">
        <w:rPr>
          <w:rFonts w:ascii="Times New Roman" w:eastAsia="Times New Roman" w:hAnsi="Times New Roman" w:cs="Times New Roman"/>
          <w:sz w:val="27"/>
          <w:szCs w:val="27"/>
          <w:lang w:eastAsia="ru-RU"/>
        </w:rPr>
        <w:t xml:space="preserve"> основными задачами на 20</w:t>
      </w:r>
      <w:r w:rsidR="001F24E3">
        <w:rPr>
          <w:rFonts w:ascii="Times New Roman" w:eastAsia="Times New Roman" w:hAnsi="Times New Roman" w:cs="Times New Roman"/>
          <w:sz w:val="27"/>
          <w:szCs w:val="27"/>
          <w:lang w:eastAsia="ru-RU"/>
        </w:rPr>
        <w:t>20</w:t>
      </w:r>
      <w:r w:rsidR="002371D1" w:rsidRPr="00951F26">
        <w:rPr>
          <w:rFonts w:ascii="Times New Roman" w:eastAsia="Times New Roman" w:hAnsi="Times New Roman" w:cs="Times New Roman"/>
          <w:sz w:val="27"/>
          <w:szCs w:val="27"/>
          <w:lang w:eastAsia="ru-RU"/>
        </w:rPr>
        <w:t xml:space="preserve"> год</w:t>
      </w:r>
      <w:r w:rsidR="006150B0" w:rsidRPr="003A13CB">
        <w:rPr>
          <w:rFonts w:ascii="Times New Roman" w:eastAsia="Times New Roman" w:hAnsi="Times New Roman" w:cs="Times New Roman"/>
          <w:color w:val="1D1B11" w:themeColor="background2" w:themeShade="1A"/>
          <w:sz w:val="27"/>
          <w:szCs w:val="27"/>
          <w:lang w:eastAsia="ru-RU"/>
        </w:rPr>
        <w:t xml:space="preserve"> Финансовое управление администрации Зеленчукского  муниципального района</w:t>
      </w:r>
      <w:r w:rsidR="006150B0">
        <w:rPr>
          <w:rFonts w:ascii="Times New Roman" w:eastAsia="Times New Roman" w:hAnsi="Times New Roman" w:cs="Times New Roman"/>
          <w:color w:val="1D1B11" w:themeColor="background2" w:themeShade="1A"/>
          <w:sz w:val="27"/>
          <w:szCs w:val="27"/>
          <w:lang w:eastAsia="ru-RU"/>
        </w:rPr>
        <w:t>,</w:t>
      </w:r>
      <w:r w:rsidR="002371D1" w:rsidRPr="00951F26">
        <w:rPr>
          <w:rFonts w:ascii="Times New Roman" w:eastAsia="Times New Roman" w:hAnsi="Times New Roman" w:cs="Times New Roman"/>
          <w:sz w:val="27"/>
          <w:szCs w:val="27"/>
          <w:lang w:eastAsia="ru-RU"/>
        </w:rPr>
        <w:t xml:space="preserve"> определяет:</w:t>
      </w:r>
      <w:r w:rsidR="002371D1" w:rsidRPr="00951F26">
        <w:rPr>
          <w:rFonts w:ascii="Times New Roman" w:eastAsia="Times New Roman" w:hAnsi="Times New Roman" w:cs="Times New Roman"/>
          <w:bCs/>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выполнение Планов мероприятий, направленных на увеличение роста доходов и оптимизацию расходов районного бюджета и  консолидированного бюджета в целом;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оказание методологической помощи поселениям района по вопросам соблюдения бюджетного законодательства и положений бюджетного процесса;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проведение анализа исполнения доходной и расходной частей районного бюджета; </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о</w:t>
      </w:r>
      <w:r w:rsidRPr="00951F26">
        <w:rPr>
          <w:rFonts w:ascii="Times New Roman" w:eastAsia="Times New Roman" w:hAnsi="Times New Roman" w:cs="Times New Roman"/>
          <w:sz w:val="27"/>
          <w:szCs w:val="27"/>
          <w:lang w:eastAsia="ru-RU"/>
        </w:rPr>
        <w:t>существления контрольных мероприятий:</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bCs/>
          <w:sz w:val="27"/>
          <w:szCs w:val="27"/>
          <w:lang w:eastAsia="ru-RU"/>
        </w:rPr>
        <w:t>в финансово-бюджетной сфере Зеленчукского муниципального района</w:t>
      </w:r>
      <w:r w:rsidR="00335641" w:rsidRPr="00951F26">
        <w:rPr>
          <w:rFonts w:ascii="Times New Roman" w:eastAsia="Times New Roman" w:hAnsi="Times New Roman" w:cs="Times New Roman"/>
          <w:bCs/>
          <w:sz w:val="27"/>
          <w:szCs w:val="27"/>
          <w:lang w:eastAsia="ru-RU"/>
        </w:rPr>
        <w:t xml:space="preserve"> и </w:t>
      </w:r>
      <w:r w:rsidRPr="00951F26">
        <w:rPr>
          <w:rFonts w:ascii="Times New Roman" w:eastAsia="Times New Roman" w:hAnsi="Times New Roman" w:cs="Times New Roman"/>
          <w:sz w:val="27"/>
          <w:szCs w:val="27"/>
          <w:lang w:eastAsia="ru-RU"/>
        </w:rPr>
        <w:t>в сфере закупок товаров, работ, услуг для обеспечения муниципальных нужд Зеленчукского муниципального района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выполнение совместной работы с межрайонной инспекцией Федеральной налоговой службы Российской Федерации №2 по Карачаево-Черкесской Республике и органами местного самоуправления поселений Зеленчукского района по увеличению налогового потенциала и мобилизации доходов в районный бюджет;</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работа с главными распорядителями и получателями бюджетных средств по вопросу своевременного освоения бюджетных средств, оперативной подготовке документов на освоение денежных средств, своевременной подготовке документов на уточнение бюджетных ассигнований;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осуществление эффективного управления общественными финансами всеми участниками бюджетного процесса на основе современных автоматизированных технологий планирования и исполнения бюджета, внедрения инновационных методов финансового менеджмента, управления ресурсами;</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продолжение совместной работы по созданию нормативно - правовой базы, направленной на формирование системы стратегического планирования, работы по формированию и ведению ведомственных перечней муниципальных услуг (работ);</w:t>
      </w:r>
    </w:p>
    <w:p w:rsidR="002371D1" w:rsidRPr="00951F26" w:rsidRDefault="002371D1" w:rsidP="00951F26">
      <w:pPr>
        <w:spacing w:after="0" w:line="240" w:lineRule="auto"/>
        <w:jc w:val="both"/>
        <w:rPr>
          <w:rFonts w:ascii="Times New Roman" w:eastAsia="Times New Roman" w:hAnsi="Times New Roman" w:cs="Times New Roman"/>
          <w:color w:val="FF0000"/>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недопущение задолженности по оплате труда работникам бюджетной сферы, коммунальным услугам, питанию, другим социально значимым расходам</w:t>
      </w:r>
      <w:r w:rsidRPr="00951F26">
        <w:rPr>
          <w:rFonts w:ascii="Times New Roman" w:eastAsia="Times New Roman" w:hAnsi="Times New Roman" w:cs="Times New Roman"/>
          <w:color w:val="FF0000"/>
          <w:sz w:val="27"/>
          <w:szCs w:val="27"/>
          <w:lang w:eastAsia="ru-RU"/>
        </w:rPr>
        <w:t xml:space="preserve">. </w:t>
      </w:r>
    </w:p>
    <w:p w:rsidR="002371D1" w:rsidRPr="00951F26" w:rsidRDefault="0033564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Реализация обозначенных задач в 20</w:t>
      </w:r>
      <w:r w:rsidR="001F24E3">
        <w:rPr>
          <w:rFonts w:ascii="Times New Roman" w:eastAsia="Times New Roman" w:hAnsi="Times New Roman" w:cs="Times New Roman"/>
          <w:sz w:val="27"/>
          <w:szCs w:val="27"/>
          <w:lang w:eastAsia="ru-RU"/>
        </w:rPr>
        <w:t>20</w:t>
      </w:r>
      <w:r w:rsidR="002371D1" w:rsidRPr="00951F26">
        <w:rPr>
          <w:rFonts w:ascii="Times New Roman" w:eastAsia="Times New Roman" w:hAnsi="Times New Roman" w:cs="Times New Roman"/>
          <w:sz w:val="27"/>
          <w:szCs w:val="27"/>
          <w:lang w:eastAsia="ru-RU"/>
        </w:rPr>
        <w:t xml:space="preserve"> году будет способствовать росту налогового потенциала, повышению финансовой самостоятельности, обеспечению единства бюджетного устройства и бюджетной политики в районе, его стабильному социально-экономическому развитию.</w:t>
      </w:r>
    </w:p>
    <w:p w:rsidR="00B733B7" w:rsidRDefault="00B733B7" w:rsidP="00DB53AA">
      <w:pPr>
        <w:spacing w:after="0" w:line="240" w:lineRule="auto"/>
        <w:jc w:val="both"/>
        <w:rPr>
          <w:rFonts w:ascii="Times New Roman" w:eastAsia="Times New Roman" w:hAnsi="Times New Roman" w:cs="Times New Roman"/>
          <w:sz w:val="27"/>
          <w:szCs w:val="27"/>
          <w:lang w:eastAsia="ru-RU"/>
        </w:rPr>
      </w:pPr>
    </w:p>
    <w:p w:rsidR="004E2E9F" w:rsidRPr="00951F26" w:rsidRDefault="002371D1" w:rsidP="00DB53AA">
      <w:pPr>
        <w:spacing w:after="0" w:line="240" w:lineRule="auto"/>
        <w:jc w:val="both"/>
        <w:rPr>
          <w:sz w:val="27"/>
          <w:szCs w:val="27"/>
        </w:rPr>
      </w:pPr>
      <w:r w:rsidRPr="00951F26">
        <w:rPr>
          <w:rFonts w:ascii="Times New Roman" w:eastAsia="Times New Roman" w:hAnsi="Times New Roman" w:cs="Times New Roman"/>
          <w:sz w:val="27"/>
          <w:szCs w:val="27"/>
          <w:lang w:eastAsia="ru-RU"/>
        </w:rPr>
        <w:t>Начальник  управления</w:t>
      </w:r>
      <w:r w:rsidR="00DB53AA">
        <w:rPr>
          <w:rFonts w:ascii="Times New Roman" w:eastAsia="Times New Roman" w:hAnsi="Times New Roman" w:cs="Times New Roman"/>
          <w:sz w:val="27"/>
          <w:szCs w:val="27"/>
          <w:lang w:eastAsia="ru-RU"/>
        </w:rPr>
        <w:t xml:space="preserve">            </w:t>
      </w:r>
      <w:r w:rsidR="006C7D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                                                      </w:t>
      </w:r>
      <w:proofErr w:type="spellStart"/>
      <w:r w:rsidR="005708B7">
        <w:rPr>
          <w:rFonts w:ascii="Times New Roman" w:eastAsia="Times New Roman" w:hAnsi="Times New Roman" w:cs="Times New Roman"/>
          <w:sz w:val="27"/>
          <w:szCs w:val="27"/>
          <w:lang w:eastAsia="ru-RU"/>
        </w:rPr>
        <w:t>И.С.Узденов</w:t>
      </w:r>
      <w:proofErr w:type="spellEnd"/>
      <w:r w:rsidRPr="00951F26">
        <w:rPr>
          <w:rFonts w:ascii="Times New Roman" w:eastAsia="Times New Roman" w:hAnsi="Times New Roman" w:cs="Times New Roman"/>
          <w:sz w:val="27"/>
          <w:szCs w:val="27"/>
          <w:lang w:eastAsia="ru-RU"/>
        </w:rPr>
        <w:t xml:space="preserve"> </w:t>
      </w:r>
    </w:p>
    <w:sectPr w:rsidR="004E2E9F" w:rsidRPr="00951F26" w:rsidSect="003D11D8">
      <w:headerReference w:type="even" r:id="rId8"/>
      <w:headerReference w:type="default" r:id="rId9"/>
      <w:footerReference w:type="even" r:id="rId10"/>
      <w:footerReference w:type="default" r:id="rId11"/>
      <w:headerReference w:type="first" r:id="rId12"/>
      <w:footerReference w:type="first" r:id="rId13"/>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3B" w:rsidRDefault="00F2063B">
      <w:pPr>
        <w:spacing w:after="0" w:line="240" w:lineRule="auto"/>
      </w:pPr>
      <w:r>
        <w:separator/>
      </w:r>
    </w:p>
  </w:endnote>
  <w:endnote w:type="continuationSeparator" w:id="0">
    <w:p w:rsidR="00F2063B" w:rsidRDefault="00F2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58" w:rsidRDefault="00D47A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19970"/>
      <w:docPartObj>
        <w:docPartGallery w:val="Page Numbers (Bottom of Page)"/>
        <w:docPartUnique/>
      </w:docPartObj>
    </w:sdtPr>
    <w:sdtEndPr/>
    <w:sdtContent>
      <w:p w:rsidR="00D47A58" w:rsidRDefault="00D47A58">
        <w:pPr>
          <w:pStyle w:val="a9"/>
          <w:jc w:val="right"/>
        </w:pPr>
        <w:r>
          <w:fldChar w:fldCharType="begin"/>
        </w:r>
        <w:r>
          <w:instrText>PAGE   \* MERGEFORMAT</w:instrText>
        </w:r>
        <w:r>
          <w:fldChar w:fldCharType="separate"/>
        </w:r>
        <w:r w:rsidR="00950AF1">
          <w:rPr>
            <w:noProof/>
          </w:rPr>
          <w:t>14</w:t>
        </w:r>
        <w:r>
          <w:fldChar w:fldCharType="end"/>
        </w:r>
      </w:p>
    </w:sdtContent>
  </w:sdt>
  <w:p w:rsidR="00D47A58" w:rsidRDefault="00D47A5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58" w:rsidRDefault="00D47A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3B" w:rsidRDefault="00F2063B">
      <w:pPr>
        <w:spacing w:after="0" w:line="240" w:lineRule="auto"/>
      </w:pPr>
      <w:r>
        <w:separator/>
      </w:r>
    </w:p>
  </w:footnote>
  <w:footnote w:type="continuationSeparator" w:id="0">
    <w:p w:rsidR="00F2063B" w:rsidRDefault="00F2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58" w:rsidRDefault="00D47A5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58" w:rsidRDefault="00D47A5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58" w:rsidRDefault="00D47A5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9"/>
    <w:rsid w:val="00010EE5"/>
    <w:rsid w:val="0001400C"/>
    <w:rsid w:val="000143F4"/>
    <w:rsid w:val="00016309"/>
    <w:rsid w:val="00021574"/>
    <w:rsid w:val="00031A7C"/>
    <w:rsid w:val="0004453C"/>
    <w:rsid w:val="00045A53"/>
    <w:rsid w:val="00051363"/>
    <w:rsid w:val="00051595"/>
    <w:rsid w:val="00054152"/>
    <w:rsid w:val="00055678"/>
    <w:rsid w:val="00055831"/>
    <w:rsid w:val="00062ED2"/>
    <w:rsid w:val="00073DB9"/>
    <w:rsid w:val="000832BD"/>
    <w:rsid w:val="00087471"/>
    <w:rsid w:val="00090E72"/>
    <w:rsid w:val="0009342E"/>
    <w:rsid w:val="000A2FA9"/>
    <w:rsid w:val="000B0EC6"/>
    <w:rsid w:val="000B39C1"/>
    <w:rsid w:val="000C1BB9"/>
    <w:rsid w:val="000C2EE6"/>
    <w:rsid w:val="000E1816"/>
    <w:rsid w:val="000E1A3F"/>
    <w:rsid w:val="000F1839"/>
    <w:rsid w:val="000F2920"/>
    <w:rsid w:val="00102143"/>
    <w:rsid w:val="00102588"/>
    <w:rsid w:val="0010631E"/>
    <w:rsid w:val="00107CE2"/>
    <w:rsid w:val="00114E2E"/>
    <w:rsid w:val="00115B1E"/>
    <w:rsid w:val="00121DF2"/>
    <w:rsid w:val="00130CA7"/>
    <w:rsid w:val="0013152C"/>
    <w:rsid w:val="001538B2"/>
    <w:rsid w:val="00153D35"/>
    <w:rsid w:val="001728F4"/>
    <w:rsid w:val="00176D25"/>
    <w:rsid w:val="001805FC"/>
    <w:rsid w:val="00187D5F"/>
    <w:rsid w:val="00190784"/>
    <w:rsid w:val="00197AC1"/>
    <w:rsid w:val="001A158E"/>
    <w:rsid w:val="001A17D4"/>
    <w:rsid w:val="001B6FFB"/>
    <w:rsid w:val="001C4534"/>
    <w:rsid w:val="001D19B7"/>
    <w:rsid w:val="001D1CC6"/>
    <w:rsid w:val="001D2662"/>
    <w:rsid w:val="001D6E79"/>
    <w:rsid w:val="001F0BC4"/>
    <w:rsid w:val="001F24E3"/>
    <w:rsid w:val="00202C72"/>
    <w:rsid w:val="00203EEF"/>
    <w:rsid w:val="00212E8E"/>
    <w:rsid w:val="002166E8"/>
    <w:rsid w:val="00227B97"/>
    <w:rsid w:val="002371D1"/>
    <w:rsid w:val="00241D0E"/>
    <w:rsid w:val="00244E89"/>
    <w:rsid w:val="0026136B"/>
    <w:rsid w:val="002657EE"/>
    <w:rsid w:val="00272E5C"/>
    <w:rsid w:val="00281548"/>
    <w:rsid w:val="00281ACD"/>
    <w:rsid w:val="00286CA9"/>
    <w:rsid w:val="002909FF"/>
    <w:rsid w:val="00295EB7"/>
    <w:rsid w:val="002A2697"/>
    <w:rsid w:val="002C0C81"/>
    <w:rsid w:val="002D14FF"/>
    <w:rsid w:val="002E2BDD"/>
    <w:rsid w:val="002E7299"/>
    <w:rsid w:val="002F16F6"/>
    <w:rsid w:val="002F60E1"/>
    <w:rsid w:val="002F6293"/>
    <w:rsid w:val="00302C98"/>
    <w:rsid w:val="00310933"/>
    <w:rsid w:val="0031737A"/>
    <w:rsid w:val="00317DD6"/>
    <w:rsid w:val="00335641"/>
    <w:rsid w:val="00343340"/>
    <w:rsid w:val="00352466"/>
    <w:rsid w:val="0035628E"/>
    <w:rsid w:val="003572D7"/>
    <w:rsid w:val="00371BFB"/>
    <w:rsid w:val="00381BB4"/>
    <w:rsid w:val="00390DFF"/>
    <w:rsid w:val="00395069"/>
    <w:rsid w:val="00397225"/>
    <w:rsid w:val="003A0298"/>
    <w:rsid w:val="003A13CB"/>
    <w:rsid w:val="003B0FDE"/>
    <w:rsid w:val="003B235B"/>
    <w:rsid w:val="003B4C72"/>
    <w:rsid w:val="003B6DA7"/>
    <w:rsid w:val="003C247F"/>
    <w:rsid w:val="003D0321"/>
    <w:rsid w:val="003D11C2"/>
    <w:rsid w:val="003D11D8"/>
    <w:rsid w:val="003D126F"/>
    <w:rsid w:val="003D5052"/>
    <w:rsid w:val="003D55CA"/>
    <w:rsid w:val="003E27AE"/>
    <w:rsid w:val="004055E1"/>
    <w:rsid w:val="00414EFB"/>
    <w:rsid w:val="00416550"/>
    <w:rsid w:val="004353F7"/>
    <w:rsid w:val="00436A63"/>
    <w:rsid w:val="00437909"/>
    <w:rsid w:val="00443576"/>
    <w:rsid w:val="00450145"/>
    <w:rsid w:val="00451364"/>
    <w:rsid w:val="00452B42"/>
    <w:rsid w:val="00463C9F"/>
    <w:rsid w:val="00466340"/>
    <w:rsid w:val="0047246C"/>
    <w:rsid w:val="00482347"/>
    <w:rsid w:val="004915C3"/>
    <w:rsid w:val="004930AA"/>
    <w:rsid w:val="00493652"/>
    <w:rsid w:val="004A635A"/>
    <w:rsid w:val="004B4CA2"/>
    <w:rsid w:val="004D2169"/>
    <w:rsid w:val="004D24C8"/>
    <w:rsid w:val="004D6420"/>
    <w:rsid w:val="004E2E9F"/>
    <w:rsid w:val="004E49B0"/>
    <w:rsid w:val="004E63FA"/>
    <w:rsid w:val="004E7460"/>
    <w:rsid w:val="004F4EAC"/>
    <w:rsid w:val="00514913"/>
    <w:rsid w:val="00517654"/>
    <w:rsid w:val="00531A9B"/>
    <w:rsid w:val="005424F1"/>
    <w:rsid w:val="00550193"/>
    <w:rsid w:val="00551767"/>
    <w:rsid w:val="00554828"/>
    <w:rsid w:val="005708B7"/>
    <w:rsid w:val="00573C88"/>
    <w:rsid w:val="00583B21"/>
    <w:rsid w:val="00591384"/>
    <w:rsid w:val="005A25C7"/>
    <w:rsid w:val="005B20D8"/>
    <w:rsid w:val="005D1753"/>
    <w:rsid w:val="005D4CFF"/>
    <w:rsid w:val="005E1D74"/>
    <w:rsid w:val="005E5F7B"/>
    <w:rsid w:val="00603E09"/>
    <w:rsid w:val="006150B0"/>
    <w:rsid w:val="00616A4E"/>
    <w:rsid w:val="00627108"/>
    <w:rsid w:val="00653408"/>
    <w:rsid w:val="00653F36"/>
    <w:rsid w:val="006600AA"/>
    <w:rsid w:val="00672558"/>
    <w:rsid w:val="00672DFF"/>
    <w:rsid w:val="006A1944"/>
    <w:rsid w:val="006B3938"/>
    <w:rsid w:val="006C26C2"/>
    <w:rsid w:val="006C7D41"/>
    <w:rsid w:val="006E4266"/>
    <w:rsid w:val="006F103D"/>
    <w:rsid w:val="006F3968"/>
    <w:rsid w:val="006F3E67"/>
    <w:rsid w:val="00700F4D"/>
    <w:rsid w:val="00706228"/>
    <w:rsid w:val="00707377"/>
    <w:rsid w:val="00711405"/>
    <w:rsid w:val="007115F9"/>
    <w:rsid w:val="007171AB"/>
    <w:rsid w:val="00717A29"/>
    <w:rsid w:val="007276A3"/>
    <w:rsid w:val="0073094A"/>
    <w:rsid w:val="00731FA3"/>
    <w:rsid w:val="00733B2C"/>
    <w:rsid w:val="00735B07"/>
    <w:rsid w:val="00735DD6"/>
    <w:rsid w:val="0074369C"/>
    <w:rsid w:val="00743E75"/>
    <w:rsid w:val="00745054"/>
    <w:rsid w:val="0075614E"/>
    <w:rsid w:val="007763F6"/>
    <w:rsid w:val="00781395"/>
    <w:rsid w:val="00782138"/>
    <w:rsid w:val="007A715E"/>
    <w:rsid w:val="007D1678"/>
    <w:rsid w:val="007D6186"/>
    <w:rsid w:val="007E1773"/>
    <w:rsid w:val="007E7ECD"/>
    <w:rsid w:val="007F2465"/>
    <w:rsid w:val="007F4EF6"/>
    <w:rsid w:val="0080188C"/>
    <w:rsid w:val="008019C3"/>
    <w:rsid w:val="008101D9"/>
    <w:rsid w:val="008124D4"/>
    <w:rsid w:val="008161AC"/>
    <w:rsid w:val="008223D9"/>
    <w:rsid w:val="00822E0F"/>
    <w:rsid w:val="00830B88"/>
    <w:rsid w:val="00846C56"/>
    <w:rsid w:val="0085418F"/>
    <w:rsid w:val="00854585"/>
    <w:rsid w:val="00856149"/>
    <w:rsid w:val="008561C3"/>
    <w:rsid w:val="008627BB"/>
    <w:rsid w:val="00877767"/>
    <w:rsid w:val="00883588"/>
    <w:rsid w:val="00891BB2"/>
    <w:rsid w:val="008B0FF6"/>
    <w:rsid w:val="008B4BF5"/>
    <w:rsid w:val="008B72F5"/>
    <w:rsid w:val="008B7E70"/>
    <w:rsid w:val="008C10CE"/>
    <w:rsid w:val="008C1BAE"/>
    <w:rsid w:val="008D39E0"/>
    <w:rsid w:val="008D78F2"/>
    <w:rsid w:val="00902B2C"/>
    <w:rsid w:val="0090441C"/>
    <w:rsid w:val="009160E8"/>
    <w:rsid w:val="009209C9"/>
    <w:rsid w:val="009276A4"/>
    <w:rsid w:val="009454CA"/>
    <w:rsid w:val="00950AF1"/>
    <w:rsid w:val="00951F26"/>
    <w:rsid w:val="00961B65"/>
    <w:rsid w:val="00972D80"/>
    <w:rsid w:val="00976BE9"/>
    <w:rsid w:val="009928D8"/>
    <w:rsid w:val="009B0E93"/>
    <w:rsid w:val="009C2FEC"/>
    <w:rsid w:val="009D53FF"/>
    <w:rsid w:val="009E2AD4"/>
    <w:rsid w:val="009F725A"/>
    <w:rsid w:val="00A0440F"/>
    <w:rsid w:val="00A172C0"/>
    <w:rsid w:val="00A30FA5"/>
    <w:rsid w:val="00A37CC7"/>
    <w:rsid w:val="00A4174F"/>
    <w:rsid w:val="00A42FD0"/>
    <w:rsid w:val="00A45667"/>
    <w:rsid w:val="00A45C77"/>
    <w:rsid w:val="00A62B08"/>
    <w:rsid w:val="00A634FC"/>
    <w:rsid w:val="00A712E2"/>
    <w:rsid w:val="00A803A0"/>
    <w:rsid w:val="00A843D3"/>
    <w:rsid w:val="00AA3E23"/>
    <w:rsid w:val="00AA5650"/>
    <w:rsid w:val="00AB4EED"/>
    <w:rsid w:val="00AB5510"/>
    <w:rsid w:val="00AC35C5"/>
    <w:rsid w:val="00AC45EB"/>
    <w:rsid w:val="00AD1DC9"/>
    <w:rsid w:val="00AE1AB8"/>
    <w:rsid w:val="00AF45A4"/>
    <w:rsid w:val="00AF46CC"/>
    <w:rsid w:val="00AF56E4"/>
    <w:rsid w:val="00AF7679"/>
    <w:rsid w:val="00B00D29"/>
    <w:rsid w:val="00B01731"/>
    <w:rsid w:val="00B01E5B"/>
    <w:rsid w:val="00B02F38"/>
    <w:rsid w:val="00B03755"/>
    <w:rsid w:val="00B05E87"/>
    <w:rsid w:val="00B1408E"/>
    <w:rsid w:val="00B45D17"/>
    <w:rsid w:val="00B4778D"/>
    <w:rsid w:val="00B47C2B"/>
    <w:rsid w:val="00B506DC"/>
    <w:rsid w:val="00B535FB"/>
    <w:rsid w:val="00B55961"/>
    <w:rsid w:val="00B60594"/>
    <w:rsid w:val="00B61949"/>
    <w:rsid w:val="00B662BB"/>
    <w:rsid w:val="00B733B7"/>
    <w:rsid w:val="00B77754"/>
    <w:rsid w:val="00B86DAB"/>
    <w:rsid w:val="00B94513"/>
    <w:rsid w:val="00B9606F"/>
    <w:rsid w:val="00B961BD"/>
    <w:rsid w:val="00BA1665"/>
    <w:rsid w:val="00BA5BD6"/>
    <w:rsid w:val="00BC7B4A"/>
    <w:rsid w:val="00BE26B8"/>
    <w:rsid w:val="00BE58E5"/>
    <w:rsid w:val="00BF1DC2"/>
    <w:rsid w:val="00BF6C6A"/>
    <w:rsid w:val="00C04413"/>
    <w:rsid w:val="00C04D58"/>
    <w:rsid w:val="00C10279"/>
    <w:rsid w:val="00C263A8"/>
    <w:rsid w:val="00C30EE1"/>
    <w:rsid w:val="00C357D1"/>
    <w:rsid w:val="00C60A59"/>
    <w:rsid w:val="00C64BB0"/>
    <w:rsid w:val="00C71ECD"/>
    <w:rsid w:val="00C7727A"/>
    <w:rsid w:val="00C86CD5"/>
    <w:rsid w:val="00C91B54"/>
    <w:rsid w:val="00C94D04"/>
    <w:rsid w:val="00C97502"/>
    <w:rsid w:val="00CA4F18"/>
    <w:rsid w:val="00CB5A8E"/>
    <w:rsid w:val="00CB7788"/>
    <w:rsid w:val="00CC13BE"/>
    <w:rsid w:val="00CD0EA1"/>
    <w:rsid w:val="00CF2920"/>
    <w:rsid w:val="00D039F3"/>
    <w:rsid w:val="00D12165"/>
    <w:rsid w:val="00D32F3B"/>
    <w:rsid w:val="00D4066A"/>
    <w:rsid w:val="00D45815"/>
    <w:rsid w:val="00D47A58"/>
    <w:rsid w:val="00D6560E"/>
    <w:rsid w:val="00D734F0"/>
    <w:rsid w:val="00D771E9"/>
    <w:rsid w:val="00D85049"/>
    <w:rsid w:val="00D926CF"/>
    <w:rsid w:val="00D9543E"/>
    <w:rsid w:val="00D97FDC"/>
    <w:rsid w:val="00DA3FFE"/>
    <w:rsid w:val="00DB53AA"/>
    <w:rsid w:val="00DB7123"/>
    <w:rsid w:val="00DB7578"/>
    <w:rsid w:val="00DC3AE4"/>
    <w:rsid w:val="00DC6E24"/>
    <w:rsid w:val="00DE56AE"/>
    <w:rsid w:val="00DE6EEB"/>
    <w:rsid w:val="00DF3865"/>
    <w:rsid w:val="00E16B38"/>
    <w:rsid w:val="00E24F62"/>
    <w:rsid w:val="00E43C96"/>
    <w:rsid w:val="00E64CE3"/>
    <w:rsid w:val="00E7398A"/>
    <w:rsid w:val="00E76217"/>
    <w:rsid w:val="00E77A4B"/>
    <w:rsid w:val="00E80DB6"/>
    <w:rsid w:val="00E84570"/>
    <w:rsid w:val="00E84F78"/>
    <w:rsid w:val="00E97195"/>
    <w:rsid w:val="00EA64B8"/>
    <w:rsid w:val="00EB1525"/>
    <w:rsid w:val="00EB198E"/>
    <w:rsid w:val="00EB228D"/>
    <w:rsid w:val="00EB4664"/>
    <w:rsid w:val="00EC4131"/>
    <w:rsid w:val="00ED3C93"/>
    <w:rsid w:val="00ED4D0E"/>
    <w:rsid w:val="00EE2A40"/>
    <w:rsid w:val="00F05A76"/>
    <w:rsid w:val="00F17A2E"/>
    <w:rsid w:val="00F17B55"/>
    <w:rsid w:val="00F2063B"/>
    <w:rsid w:val="00F206FC"/>
    <w:rsid w:val="00F21C34"/>
    <w:rsid w:val="00F24113"/>
    <w:rsid w:val="00F258AF"/>
    <w:rsid w:val="00F30B04"/>
    <w:rsid w:val="00F36E7F"/>
    <w:rsid w:val="00F374B1"/>
    <w:rsid w:val="00F42BB7"/>
    <w:rsid w:val="00F438DD"/>
    <w:rsid w:val="00F527CA"/>
    <w:rsid w:val="00F54A05"/>
    <w:rsid w:val="00F7194A"/>
    <w:rsid w:val="00F77978"/>
    <w:rsid w:val="00F779EA"/>
    <w:rsid w:val="00F830B8"/>
    <w:rsid w:val="00F9443C"/>
    <w:rsid w:val="00FA0524"/>
    <w:rsid w:val="00FC053B"/>
    <w:rsid w:val="00FD2C89"/>
    <w:rsid w:val="00FD3714"/>
    <w:rsid w:val="00FE0545"/>
    <w:rsid w:val="00F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A037-807C-4506-AB5B-6169A11D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6227</Words>
  <Characters>35496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dc:creator>
  <cp:lastModifiedBy>User</cp:lastModifiedBy>
  <cp:revision>8</cp:revision>
  <cp:lastPrinted>2020-02-14T11:01:00Z</cp:lastPrinted>
  <dcterms:created xsi:type="dcterms:W3CDTF">2020-02-13T08:05:00Z</dcterms:created>
  <dcterms:modified xsi:type="dcterms:W3CDTF">2020-02-14T11:02:00Z</dcterms:modified>
</cp:coreProperties>
</file>