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24" w:rsidRPr="00DF5E24" w:rsidRDefault="00DF5E24" w:rsidP="00DF5E24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F5E24" w:rsidRPr="00DF5E24" w:rsidRDefault="00DF5E24" w:rsidP="00DF5E24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F5E24" w:rsidRPr="00DF5E24" w:rsidRDefault="00DF5E24" w:rsidP="00DF5E24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ЗЕЛЕНЧУКСКОГО МУНИЦИПАЛЬНОГО РАЙОНА</w:t>
      </w:r>
    </w:p>
    <w:p w:rsidR="00DF5E24" w:rsidRPr="00DF5E24" w:rsidRDefault="00DF5E24" w:rsidP="00DF5E24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24" w:rsidRPr="00DF5E24" w:rsidRDefault="00DF5E24" w:rsidP="00DF5E24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5E24" w:rsidRPr="00DF5E24" w:rsidRDefault="00DF5E24" w:rsidP="00DF5E24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24" w:rsidRPr="00DF5E24" w:rsidRDefault="00787158" w:rsidP="00787158">
      <w:pPr>
        <w:widowControl w:val="0"/>
        <w:spacing w:after="0" w:line="240" w:lineRule="auto"/>
        <w:ind w:right="-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</w:t>
      </w:r>
      <w:r w:rsidR="00DF5E24"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F5E24"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F5E24"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Зеленчукская</w:t>
      </w:r>
      <w:r w:rsidR="00DF5E24"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332</w:t>
      </w:r>
    </w:p>
    <w:p w:rsidR="00DF5E24" w:rsidRPr="00DF5E24" w:rsidRDefault="00DF5E24" w:rsidP="00DF5E24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24" w:rsidRPr="00DF5E24" w:rsidRDefault="00DF5E24" w:rsidP="00DF5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F5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оценки соответствия качества фактически предоставляемых муниципальных услуг (в сфере культуры) Зеленчукского муниципального района стандартам качества муниципальных услуг, предоставляемых за счет средств районного бюджета населению Зеленчукского муниципального района</w:t>
      </w:r>
    </w:p>
    <w:bookmarkEnd w:id="0"/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E24">
        <w:rPr>
          <w:rFonts w:ascii="Times New Roman" w:eastAsia="Calibri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12.01.1996 № 7-ФЗ «О некоммерческих организациях», от 29.12.2012 № 273-ФЗ «Об образовании в Российской Федерации», от 26.05.1996 № 54-ФЗ «О музейном фонде Российской Федерации и музеях в Российской Федерации», от 29.12.1994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5E24">
        <w:rPr>
          <w:rFonts w:ascii="Times New Roman" w:eastAsia="Calibri" w:hAnsi="Times New Roman" w:cs="Times New Roman"/>
          <w:sz w:val="28"/>
          <w:szCs w:val="28"/>
        </w:rPr>
        <w:t>№ 78-ФЗ «О библиотечном деле», в соответствии с постановлением администрации Зеленчукского муниципального района от 10.09.2015 № 414 «Об утверждении муниципальной программы «Развитие культуры Зеленчукского муниципального района на 2016-2018 годы»</w:t>
      </w: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E2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E24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Calibri" w:hAnsi="Times New Roman" w:cs="Times New Roman"/>
          <w:sz w:val="28"/>
          <w:szCs w:val="28"/>
        </w:rPr>
        <w:t>1.1.</w:t>
      </w:r>
      <w:r w:rsidRPr="00DF5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оценки соответствия качества фактически предоставляемых муниципальных услуг (в сфере культуры) Зеленчукского муниципального района стандартам качества муниципальных услуг, предоставляемых за счет средств районного бюджета населению Зеленчукского муниципального района </w:t>
      </w: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1. </w:t>
      </w:r>
    </w:p>
    <w:p w:rsidR="00DF5E24" w:rsidRPr="00DF5E24" w:rsidRDefault="00DF5E24" w:rsidP="00DF5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E24">
        <w:rPr>
          <w:rFonts w:ascii="Times New Roman" w:eastAsia="Calibri" w:hAnsi="Times New Roman" w:cs="Times New Roman"/>
          <w:sz w:val="28"/>
          <w:szCs w:val="28"/>
        </w:rPr>
        <w:t xml:space="preserve">1.2.Порядок </w:t>
      </w:r>
      <w:r w:rsidRPr="00DF5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опроса населения о качестве предоставляемых муниципальных услуг (в сфере культуры) муниципальными бюджетными учреждениями культуры Зеленчукского муниципального района </w:t>
      </w:r>
      <w:r w:rsidRPr="00DF5E24">
        <w:rPr>
          <w:rFonts w:ascii="Times New Roman" w:eastAsia="Calibri" w:hAnsi="Times New Roman" w:cs="Times New Roman"/>
          <w:sz w:val="28"/>
          <w:szCs w:val="28"/>
        </w:rPr>
        <w:t>согласно приложению 2.</w:t>
      </w:r>
    </w:p>
    <w:p w:rsidR="00DF5E24" w:rsidRPr="00DF5E24" w:rsidRDefault="00DF5E24" w:rsidP="00DF5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Calibri" w:hAnsi="Times New Roman" w:cs="Times New Roman"/>
          <w:sz w:val="28"/>
          <w:szCs w:val="28"/>
        </w:rPr>
        <w:t xml:space="preserve">1.3.Порядок </w:t>
      </w:r>
      <w:r w:rsidRPr="00DF5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контрольных мероприятий по проверке соответствия качества фактически предоставляемых муниципальных услуг (в сфере культуры) муниципальными бюджетными учреждениями культуры Зеленчукского муниципального района стандартам качества муниципальных услуг</w:t>
      </w: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E24">
        <w:rPr>
          <w:rFonts w:ascii="Times New Roman" w:eastAsia="Calibri" w:hAnsi="Times New Roman" w:cs="Times New Roman"/>
          <w:sz w:val="28"/>
          <w:szCs w:val="28"/>
        </w:rPr>
        <w:t>согласно приложению 3.</w:t>
      </w: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2.Контроль за исполнением настоящего постановления возложить на начальника отдела культуры администрации Зеленчукского муниципального района </w:t>
      </w:r>
      <w:proofErr w:type="spellStart"/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Карпинцова</w:t>
      </w:r>
      <w:proofErr w:type="spellEnd"/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DF5E24" w:rsidRPr="00DF5E24" w:rsidRDefault="00DF5E24" w:rsidP="00DF5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</w:t>
      </w:r>
      <w:r w:rsidRPr="00DF5E2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остановление вступает в силу со дня его официального опубликования (обнародования) в установленном порядке.</w:t>
      </w:r>
    </w:p>
    <w:p w:rsidR="00DF5E24" w:rsidRPr="00DF5E24" w:rsidRDefault="00DF5E24" w:rsidP="00DF5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F5E24" w:rsidRPr="00DF5E24" w:rsidRDefault="00DF5E24" w:rsidP="00DF5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9"/>
        <w:gridCol w:w="3116"/>
      </w:tblGrid>
      <w:tr w:rsidR="00DF5E24" w:rsidRPr="00DF5E24" w:rsidTr="00CC59AB">
        <w:tc>
          <w:tcPr>
            <w:tcW w:w="6239" w:type="dxa"/>
          </w:tcPr>
          <w:p w:rsidR="00DF5E24" w:rsidRPr="00DF5E24" w:rsidRDefault="00DF5E24" w:rsidP="00DF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Зеленчукского</w:t>
            </w:r>
          </w:p>
          <w:p w:rsidR="00DF5E24" w:rsidRPr="00DF5E24" w:rsidRDefault="00DF5E24" w:rsidP="00DF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     </w:t>
            </w:r>
          </w:p>
          <w:p w:rsidR="00DF5E24" w:rsidRDefault="00DF5E24" w:rsidP="00DF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C77" w:rsidRPr="00DF5E24" w:rsidRDefault="002C2C77" w:rsidP="00DF5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2C2C77" w:rsidRDefault="002C2C77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Самоходкин</w:t>
            </w:r>
          </w:p>
        </w:tc>
      </w:tr>
      <w:tr w:rsidR="00DF5E24" w:rsidRPr="00DF5E24" w:rsidTr="00CC59AB">
        <w:tc>
          <w:tcPr>
            <w:tcW w:w="6239" w:type="dxa"/>
          </w:tcPr>
          <w:p w:rsidR="00DF5E24" w:rsidRDefault="00DF5E24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DC0" w:rsidRPr="00DF5E24" w:rsidRDefault="00A07DC0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E24" w:rsidRPr="00DF5E24" w:rsidTr="00CC59AB">
        <w:tc>
          <w:tcPr>
            <w:tcW w:w="6239" w:type="dxa"/>
          </w:tcPr>
          <w:p w:rsidR="00DF5E24" w:rsidRPr="00DF5E24" w:rsidRDefault="00DF5E24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E24" w:rsidRPr="00DF5E24" w:rsidTr="00CC59AB">
        <w:tc>
          <w:tcPr>
            <w:tcW w:w="6239" w:type="dxa"/>
          </w:tcPr>
          <w:p w:rsidR="00DF5E24" w:rsidRPr="00DF5E24" w:rsidRDefault="00DF5E24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E24" w:rsidRPr="00DF5E24" w:rsidTr="00CC59AB">
        <w:tc>
          <w:tcPr>
            <w:tcW w:w="6239" w:type="dxa"/>
          </w:tcPr>
          <w:p w:rsidR="00DF5E24" w:rsidRPr="00DF5E24" w:rsidRDefault="00DF5E24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E24" w:rsidRPr="00DF5E24" w:rsidTr="00CC59AB">
        <w:tc>
          <w:tcPr>
            <w:tcW w:w="6239" w:type="dxa"/>
          </w:tcPr>
          <w:p w:rsidR="00DF5E24" w:rsidRPr="00DF5E24" w:rsidRDefault="00DF5E24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E24" w:rsidRPr="00DF5E24" w:rsidTr="00CC59AB">
        <w:tc>
          <w:tcPr>
            <w:tcW w:w="6239" w:type="dxa"/>
          </w:tcPr>
          <w:p w:rsidR="00DF5E24" w:rsidRPr="00DF5E24" w:rsidRDefault="00DF5E24" w:rsidP="00DF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DF5E24" w:rsidRPr="00DF5E24" w:rsidRDefault="00DF5E24" w:rsidP="00DF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E24" w:rsidRPr="00DF5E24" w:rsidRDefault="00DF5E24" w:rsidP="00DF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left="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ind w:left="3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24" w:rsidRPr="00DF5E24" w:rsidRDefault="00DF5E24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24" w:rsidRDefault="00DF5E24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68" w:rsidRDefault="00375268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68" w:rsidRDefault="00375268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68" w:rsidRDefault="00375268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68" w:rsidRDefault="00375268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68" w:rsidRDefault="00375268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77" w:rsidRPr="00DF5E24" w:rsidRDefault="002C2C77" w:rsidP="00DF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59" w:rsidRPr="00F61359" w:rsidRDefault="00F61359" w:rsidP="00F61359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 к постановлению</w:t>
      </w:r>
    </w:p>
    <w:p w:rsidR="00F61359" w:rsidRPr="00F61359" w:rsidRDefault="00F61359" w:rsidP="00F61359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>администрации Зеленчукского</w:t>
      </w:r>
    </w:p>
    <w:p w:rsidR="00F61359" w:rsidRPr="00F61359" w:rsidRDefault="00F61359" w:rsidP="00F61359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E3608" w:rsidRPr="00EE32AE" w:rsidRDefault="00F61359" w:rsidP="00EE32AE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135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7DC0">
        <w:rPr>
          <w:rFonts w:ascii="Times New Roman" w:hAnsi="Times New Roman" w:cs="Times New Roman"/>
          <w:bCs/>
          <w:sz w:val="28"/>
          <w:szCs w:val="28"/>
        </w:rPr>
        <w:t xml:space="preserve"> 22.04.2016</w:t>
      </w:r>
      <w:proofErr w:type="gramEnd"/>
      <w:r w:rsidR="00F7639F" w:rsidRPr="001B6A76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__</w:t>
      </w:r>
      <w:r w:rsidRPr="00F61359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F76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DC0">
        <w:rPr>
          <w:rFonts w:ascii="Times New Roman" w:hAnsi="Times New Roman" w:cs="Times New Roman"/>
          <w:bCs/>
          <w:sz w:val="28"/>
          <w:szCs w:val="28"/>
        </w:rPr>
        <w:t>332</w:t>
      </w:r>
    </w:p>
    <w:p w:rsidR="00B54065" w:rsidRPr="00B1668A" w:rsidRDefault="00B54065" w:rsidP="002E360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08" w:rsidRPr="00B1668A" w:rsidRDefault="002E3608" w:rsidP="00C774B7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1B6A76" w:rsidRPr="001B6A76" w:rsidRDefault="001B6A76" w:rsidP="0024766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A76">
        <w:rPr>
          <w:rFonts w:ascii="Times New Roman" w:hAnsi="Times New Roman" w:cs="Times New Roman"/>
          <w:bCs/>
          <w:sz w:val="28"/>
          <w:szCs w:val="28"/>
        </w:rPr>
        <w:t>оценки соответствия качества фактически предоставляемых муниципальных услуг (в сфере культуры) Зеленчукского муниципального района стандартам качества муниципальных услуг, предоставляемых за счет средств районного бюджета населению Зеленчукского муниципального района</w:t>
      </w:r>
    </w:p>
    <w:p w:rsidR="002E3608" w:rsidRPr="00B1668A" w:rsidRDefault="002E3608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608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реализации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C2C4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</w:t>
      </w:r>
      <w:r w:rsidR="009C1580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BC2C4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 района на 2016-2018 годы» (далее – Программа)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</w:t>
      </w:r>
      <w:r w:rsidR="00BC2C4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BC2C4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10.09.2015 №414</w:t>
      </w:r>
      <w:r w:rsidR="00B54065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BC2C4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механизм реализации Программы, с учетом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соответствия качества фактически предоставляемых </w:t>
      </w:r>
      <w:r w:rsidR="00B5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BC2C41" w:rsidRPr="00B5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</w:t>
      </w:r>
      <w:r w:rsidR="006E1E07" w:rsidRPr="00B5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сфере культуры) </w:t>
      </w:r>
      <w:r w:rsidR="00BC2C41" w:rsidRPr="00B5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Зеленчукского муниципального района стандартам качества </w:t>
      </w:r>
      <w:r w:rsidR="00B5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BC2C41" w:rsidRPr="00B54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оказываемых в рамках вы</w:t>
      </w:r>
      <w:r w:rsidR="0024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полнения муниципального задания</w:t>
      </w:r>
      <w:r w:rsidR="00BC2C4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оценка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и стандарты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услуг).</w:t>
      </w:r>
    </w:p>
    <w:p w:rsidR="002E3608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оценки соответствия качества</w:t>
      </w:r>
      <w:r w:rsidR="006E1E0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FC20C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E0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сфере культуры) </w:t>
      </w:r>
      <w:r w:rsidR="00FC20C1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 района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является обязательным и осуществляется </w:t>
      </w:r>
      <w:r w:rsidR="00347DCB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культуры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774B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ведении которого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соответствующие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учреждения </w:t>
      </w:r>
      <w:r w:rsidR="001C0324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347DCB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65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оценки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являются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6E1E0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сфере культуры)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предоставляемые муниципальными учреждениями за счет средств районного бюджета населению </w:t>
      </w:r>
      <w:r w:rsidR="00C774B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муниципальные услуги).</w:t>
      </w:r>
    </w:p>
    <w:p w:rsidR="00B54065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оценки качества </w:t>
      </w:r>
      <w:r w:rsidR="00B54065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являются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учреждения</w:t>
      </w:r>
      <w:r w:rsidR="00347DCB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6E1E0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сфере культуры)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учреждение; учреждения, предоставляющие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B54065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оценки качества </w:t>
      </w:r>
      <w:r w:rsidR="00B54065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является выявление степени удовлетворения населения </w:t>
      </w:r>
      <w:r w:rsidR="00C774B7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>а (далее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население) качеством предоставляемых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и выявление мнения населения о планируемых к реализации мероприятиях (предложениях), влияющих на качество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услуг. Результаты оценки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 учитываются при формировании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</w:t>
      </w:r>
      <w:r w:rsidR="00347DCB"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год.</w:t>
      </w:r>
    </w:p>
    <w:p w:rsidR="002E3608" w:rsidRPr="00B54065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оценки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являются:</w:t>
      </w:r>
    </w:p>
    <w:p w:rsidR="002E3608" w:rsidRPr="00B1668A" w:rsidRDefault="002E3608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подтверждение соответствия качества фактически предоставляемых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7A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установленным стандартам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2E3608" w:rsidRPr="00B1668A" w:rsidRDefault="002E3608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экономического мониторинга и контроль за деятельностью учреждений, предоставляющих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2E3608" w:rsidRPr="00B1668A" w:rsidRDefault="002E3608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 базы о качестве фактически предоставляемых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целях оптимизации бюджетных расходов;</w:t>
      </w:r>
    </w:p>
    <w:p w:rsidR="00B54065" w:rsidRDefault="002E3608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прогноза развития (возможных перспектив развития) системы оказания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соответствующих установленным стандартам качества 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2E3608" w:rsidRPr="00B54065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муниципальных ус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проводится с использование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основных методов:</w:t>
      </w:r>
    </w:p>
    <w:p w:rsidR="002E3608" w:rsidRPr="00FC20C1" w:rsidRDefault="002E3608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населения о качестве предоставляемых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F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(далее – опрос населения), осуществляемый </w:t>
      </w:r>
      <w:r w:rsidR="004C1CC1"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4C1CC1"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E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608" w:rsidRPr="00C84039" w:rsidRDefault="00887710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 по проверке соответствия качества фактически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стандартам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контрольные мероприятия)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="004C1CC1"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E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E3608"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608" w:rsidRDefault="00887710" w:rsidP="003752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Сплошное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соответствием качества фактически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стандартам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(далее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сплошное</w:t>
      </w:r>
      <w:r w:rsidR="006E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осуществляемое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2E3608"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</w:t>
      </w:r>
      <w:r w:rsidR="006E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2E3608" w:rsidRPr="00C84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608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Выявленное в результате опроса населения мнение о качестве предоставляемых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учитывается при оценке деятельности учреждения, предоставляющего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2E3608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информация о результа</w:t>
      </w:r>
      <w:r w:rsidR="00FC20C1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оценки качества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C20C1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полученная по итогам проведения сплошного наблюдения, контрольных мероприятий, опроса населения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347DCB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культуры администрации Зеленчукского муниципального района</w:t>
      </w:r>
      <w:r w:rsidR="00347DCB" w:rsidRPr="008877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84039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C84039" w:rsidRPr="008877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A0AFB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 района</w:t>
      </w:r>
      <w:r w:rsidR="007A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Pr="008877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года,</w:t>
      </w:r>
      <w:r w:rsidRPr="008877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очередному финансовому году.</w:t>
      </w:r>
      <w:r w:rsidRPr="008877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должна содержать предложения по упорядочению и повышению эффективности использовани</w:t>
      </w:r>
      <w:r w:rsidR="00DF4B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бюджетных средств, размещению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заказа на оказание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по которым установлено несоответствие их качества установленным стандартам качества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4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2E3608" w:rsidRDefault="00887710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2E3608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или опубликованию в средствах массовой информации</w:t>
      </w:r>
      <w:r w:rsidR="002E3608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793" w:rsidRPr="00887710" w:rsidRDefault="002E3608" w:rsidP="00375268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по проведению оценки качества </w:t>
      </w:r>
      <w:r w:rsid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является расходным обязательством </w:t>
      </w:r>
      <w:r w:rsidR="00347DCB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668A"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88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B3793" w:rsidRDefault="00BB3793" w:rsidP="00375268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B3793" w:rsidRDefault="00BB3793" w:rsidP="00DF4BDD">
      <w:pPr>
        <w:tabs>
          <w:tab w:val="left" w:pos="113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3793">
        <w:rPr>
          <w:rFonts w:ascii="Times New Roman" w:hAnsi="Times New Roman" w:cs="Times New Roman"/>
          <w:bCs/>
          <w:sz w:val="28"/>
          <w:szCs w:val="28"/>
        </w:rPr>
        <w:t xml:space="preserve">Управделами </w:t>
      </w:r>
      <w:r w:rsidRPr="00BB37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793" w:rsidRPr="00BB3793" w:rsidRDefault="00BB3793" w:rsidP="00DF4BDD">
      <w:pPr>
        <w:tabs>
          <w:tab w:val="left" w:pos="1134"/>
        </w:tabs>
        <w:spacing w:after="0" w:line="240" w:lineRule="atLeast"/>
        <w:rPr>
          <w:rFonts w:ascii="Times New Roman" w:hAnsi="Times New Roman" w:cs="Times New Roman"/>
          <w:b/>
        </w:rPr>
      </w:pPr>
      <w:r w:rsidRPr="00BB3793"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        </w:t>
      </w:r>
      <w:r w:rsidR="00DF4BDD">
        <w:rPr>
          <w:rFonts w:ascii="Times New Roman" w:hAnsi="Times New Roman" w:cs="Times New Roman"/>
          <w:sz w:val="28"/>
          <w:szCs w:val="28"/>
        </w:rPr>
        <w:t xml:space="preserve"> </w:t>
      </w:r>
      <w:r w:rsidRPr="00BB37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B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793">
        <w:rPr>
          <w:rFonts w:ascii="Times New Roman" w:hAnsi="Times New Roman" w:cs="Times New Roman"/>
          <w:sz w:val="28"/>
          <w:szCs w:val="28"/>
        </w:rPr>
        <w:t xml:space="preserve">               Ф.А. Кагиева</w:t>
      </w:r>
    </w:p>
    <w:p w:rsidR="00FC20C1" w:rsidRPr="00F61359" w:rsidRDefault="00FC6D03" w:rsidP="00BB3793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  <w:r w:rsidR="00FC20C1" w:rsidRPr="00F61359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FC20C1" w:rsidRPr="00F61359" w:rsidRDefault="00FC20C1" w:rsidP="00FC20C1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>администрации Зеленчукского</w:t>
      </w:r>
    </w:p>
    <w:p w:rsidR="00FC20C1" w:rsidRPr="00F61359" w:rsidRDefault="00FC20C1" w:rsidP="00FC20C1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FC20C1" w:rsidRPr="00F61359" w:rsidRDefault="00FC20C1" w:rsidP="00FC20C1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7DC0">
        <w:rPr>
          <w:rFonts w:ascii="Times New Roman" w:hAnsi="Times New Roman" w:cs="Times New Roman"/>
          <w:bCs/>
          <w:sz w:val="28"/>
          <w:szCs w:val="28"/>
        </w:rPr>
        <w:t xml:space="preserve">  22.04.2016</w:t>
      </w:r>
      <w:r w:rsidRPr="00F613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F61359">
        <w:rPr>
          <w:rFonts w:ascii="Times New Roman" w:hAnsi="Times New Roman" w:cs="Times New Roman"/>
          <w:bCs/>
          <w:sz w:val="28"/>
          <w:szCs w:val="28"/>
        </w:rPr>
        <w:t>№</w:t>
      </w:r>
      <w:r w:rsidR="00651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DC0">
        <w:rPr>
          <w:rFonts w:ascii="Times New Roman" w:hAnsi="Times New Roman" w:cs="Times New Roman"/>
          <w:bCs/>
          <w:sz w:val="28"/>
          <w:szCs w:val="28"/>
        </w:rPr>
        <w:t xml:space="preserve"> 332</w:t>
      </w:r>
      <w:proofErr w:type="gramEnd"/>
    </w:p>
    <w:p w:rsidR="002E3608" w:rsidRPr="00B1668A" w:rsidRDefault="002E3608" w:rsidP="002E360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608" w:rsidRPr="00B1668A" w:rsidRDefault="002E3608" w:rsidP="002E3608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702E5D" w:rsidRDefault="002E3608" w:rsidP="00B8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опроса населения о качестве предоставляемых </w:t>
      </w:r>
    </w:p>
    <w:p w:rsidR="00702E5D" w:rsidRDefault="001B6A76" w:rsidP="00B8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2E3608" w:rsidRPr="00B16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6E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сфере культуры)</w:t>
      </w:r>
      <w:r w:rsidR="00FC2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бюджетными учреждениями</w:t>
      </w:r>
      <w:r w:rsidR="00EE3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</w:t>
      </w:r>
      <w:r w:rsid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 муниципального района</w:t>
      </w:r>
    </w:p>
    <w:p w:rsidR="002E3608" w:rsidRPr="00B1668A" w:rsidRDefault="002E3608" w:rsidP="00702E5D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608" w:rsidRDefault="002E3608" w:rsidP="00B8403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форму</w:t>
      </w:r>
      <w:r w:rsid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организацию опроса населения 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качестве предоставляемых </w:t>
      </w:r>
      <w:r w:rsidR="00EE32AE"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2E3608" w:rsidRDefault="002E3608" w:rsidP="00B8403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опросом населения о качестве предоставляемых </w:t>
      </w:r>
      <w:r w:rsid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понимается выявление мнения населения о качестве предоставляемых </w:t>
      </w:r>
      <w:r w:rsid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непосредственно затрагивающих его интересы.</w:t>
      </w:r>
    </w:p>
    <w:p w:rsidR="002E3608" w:rsidRDefault="002E3608" w:rsidP="00B8403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</w:t>
      </w:r>
      <w:r w:rsidR="00347DCB"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опроса населения являе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47DCB"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культуры администрации Зеленчукского муниципального района</w:t>
      </w:r>
      <w:r w:rsidRPr="00EE3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 - организатор проведения опроса).</w:t>
      </w:r>
    </w:p>
    <w:p w:rsidR="00EE32AE" w:rsidRDefault="002E3608" w:rsidP="00B8403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проведения опроса:</w:t>
      </w:r>
    </w:p>
    <w:p w:rsidR="00EE32AE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проведении опроса населения (в форме приказа);</w:t>
      </w:r>
    </w:p>
    <w:p w:rsidR="00EE32AE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опроса населения;</w:t>
      </w:r>
    </w:p>
    <w:p w:rsidR="00EE32AE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форму опросных листов (анкет) и изготавливает их;</w:t>
      </w:r>
    </w:p>
    <w:p w:rsidR="00EE32AE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опрос населения;</w:t>
      </w:r>
    </w:p>
    <w:p w:rsidR="00EE32AE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проведенного опроса населения;</w:t>
      </w:r>
    </w:p>
    <w:p w:rsidR="002E3608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настоящим Порядком.</w:t>
      </w:r>
    </w:p>
    <w:p w:rsidR="002E3608" w:rsidRDefault="002E3608" w:rsidP="00B8403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населения проводится ежегодно в срок не позднее</w:t>
      </w:r>
      <w:r w:rsidRPr="00EE32A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августа.</w:t>
      </w:r>
    </w:p>
    <w:p w:rsidR="002E3608" w:rsidRPr="00EE32AE" w:rsidRDefault="002E3608" w:rsidP="00B8403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населения проводится в удобное для населения время в течение одного или нескольких дней, но не более 10 дней. Решения о сроках и времени проведения опроса населения, подведении его итогов принимает организатор проведения опроса.</w:t>
      </w:r>
    </w:p>
    <w:p w:rsidR="002E3608" w:rsidRPr="00B1668A" w:rsidRDefault="002E3608" w:rsidP="00B8403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В опросе населения имеют право участвовать совершеннолетние граждане Российской Федерации, постоянно или преимущественно проживающие на территории </w:t>
      </w:r>
      <w:r w:rsidR="00472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населения в опросе является свободным и добровольным. В ходе опроса населения никто не может быть принужден к выражению своего мнения и убеждения или отказу от них.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участвует в опросе на основе равного и прямого волеизъявления. Какие-либо ограничения прав населения на участие в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не допускаются.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проведение и подведение итогов опроса населения осуществляются открыто и гласно.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Опрос населения проводится в форме анкетирования.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Опрос населения может проводиться на участках опроса (учреждение</w:t>
      </w:r>
      <w:r w:rsidR="0034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предоставляющее </w:t>
      </w:r>
      <w:r w:rsid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либо по месту жительства участников опроса населения. </w:t>
      </w:r>
      <w:r w:rsidRPr="00FC2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опросного листа (анкеты) устанавливает организатор проведения опроса.</w:t>
      </w: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опросном листе (анкете) должны содержаться показатели качества, соответствующие установленным стандартам качества </w:t>
      </w:r>
      <w:r w:rsidR="00174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точно воспроизведенный текст вынесенного на опрос населения вопроса (вопросов) применительно к оценке качества </w:t>
      </w:r>
      <w:r w:rsid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0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указаны варианты ответа, под которыми помещаются пустые квадраты.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Опросный лист должен иметь свободное место для </w:t>
      </w:r>
      <w:r w:rsidRPr="00D95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данных об участнике опроса населения, даты и подпис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содержать разъяснение о порядке его заполнения.</w:t>
      </w:r>
      <w:r w:rsidR="0047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опроса населения ставят знак «+» или любой другой знак в квадрате с предлагаемыми вариантами ответов в соответствии со своим волеизъявлением.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неустановленного образца, опросные листы, по которым невозможно достоверно установить волеизъявление участников опроса населения, признаются недействительными и не учитываются при подведении итогов опроса населения.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Опросом населения должно быть </w:t>
      </w:r>
      <w:r w:rsidR="0047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не менее </w:t>
      </w:r>
      <w:r w:rsidR="004726DF" w:rsidRPr="00FC20C1">
        <w:rPr>
          <w:rFonts w:ascii="Times New Roman" w:eastAsia="Times New Roman" w:hAnsi="Times New Roman" w:cs="Times New Roman"/>
          <w:sz w:val="28"/>
          <w:szCs w:val="28"/>
          <w:lang w:eastAsia="ru-RU"/>
        </w:rPr>
        <w:t>50 процентов</w:t>
      </w:r>
      <w:r w:rsidR="0047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структурных подразделений</w:t>
      </w:r>
      <w:r w:rsidR="0070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в сфере культуры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предоставляющих </w:t>
      </w:r>
      <w:r w:rsid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которым установлены стандарты качества.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После проведения опроса населения организатор проведения опроса подводит итоги проведенного опроса населения.</w:t>
      </w:r>
    </w:p>
    <w:p w:rsidR="002E3608" w:rsidRPr="00B1668A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проведенного опроса населения составляется в 2 экземплярах и подписывается организатором проведения опроса. Первый экземпляр указанной информации направляется в администрацию </w:t>
      </w:r>
      <w:r w:rsidR="00472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второй экземпляр вместе с опросными листами (анкетами) и другими документами остается у организатора проведения опроса.</w:t>
      </w:r>
    </w:p>
    <w:p w:rsidR="002E3608" w:rsidRPr="00DF7A16" w:rsidRDefault="002E3608" w:rsidP="0088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Организатор проведения опроса обеспечивает сохранность документации по проведению опроса населения и неприкосновенность заполненных опросных листов (анкет) и других документов до завершения опроса населения и установления его результатов. Опросные листы и анкеты в течение </w:t>
      </w:r>
      <w:r w:rsidR="0070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у организатора проведения опроса, а затем уничтожаются.</w:t>
      </w:r>
      <w:r w:rsidR="00DF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793" w:rsidRDefault="00BB3793" w:rsidP="00881FBC">
      <w:pPr>
        <w:spacing w:after="0"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9511B" w:rsidRDefault="00A9511B" w:rsidP="00BB3793">
      <w:pPr>
        <w:spacing w:after="0" w:line="240" w:lineRule="atLeast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A9511B" w:rsidRDefault="00A9511B" w:rsidP="00BB3793">
      <w:pPr>
        <w:spacing w:after="0" w:line="240" w:lineRule="atLeast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BB3793" w:rsidRDefault="00BB3793" w:rsidP="00BB3793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BB3793">
        <w:rPr>
          <w:rFonts w:ascii="Times New Roman" w:hAnsi="Times New Roman" w:cs="Times New Roman"/>
          <w:bCs/>
          <w:sz w:val="28"/>
          <w:szCs w:val="28"/>
        </w:rPr>
        <w:t xml:space="preserve">Управделами  </w:t>
      </w:r>
      <w:r w:rsidRPr="00BB37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793" w:rsidRPr="00BB3793" w:rsidRDefault="00BB3793" w:rsidP="00BB3793">
      <w:pPr>
        <w:spacing w:after="0" w:line="240" w:lineRule="atLeast"/>
        <w:ind w:left="-284"/>
        <w:rPr>
          <w:rFonts w:ascii="Times New Roman" w:hAnsi="Times New Roman" w:cs="Times New Roman"/>
          <w:b/>
        </w:rPr>
      </w:pPr>
      <w:r w:rsidRPr="00BB3793">
        <w:rPr>
          <w:rFonts w:ascii="Times New Roman" w:hAnsi="Times New Roman" w:cs="Times New Roman"/>
          <w:sz w:val="28"/>
          <w:szCs w:val="28"/>
        </w:rPr>
        <w:t>Зеленчукского муниципального района                                               Ф.А. Кагиева</w:t>
      </w:r>
    </w:p>
    <w:p w:rsidR="002E3608" w:rsidRDefault="002E3608" w:rsidP="00BB37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9511B" w:rsidRDefault="00A9511B" w:rsidP="00BB37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9511B" w:rsidRDefault="00A9511B" w:rsidP="00BB37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0C289F" w:rsidRPr="00DF7A16" w:rsidRDefault="000C289F" w:rsidP="00BB379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02E5D" w:rsidRPr="00F61359" w:rsidRDefault="002E3608" w:rsidP="00BB3793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E5D">
        <w:rPr>
          <w:rFonts w:ascii="Times New Roman" w:hAnsi="Times New Roman" w:cs="Times New Roman"/>
          <w:bCs/>
          <w:sz w:val="28"/>
          <w:szCs w:val="28"/>
        </w:rPr>
        <w:t>Приложение 3</w:t>
      </w:r>
      <w:r w:rsidR="00702E5D" w:rsidRPr="00F61359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702E5D" w:rsidRPr="00F61359" w:rsidRDefault="00702E5D" w:rsidP="00702E5D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>администрации Зеленчукского</w:t>
      </w:r>
    </w:p>
    <w:p w:rsidR="00702E5D" w:rsidRPr="00F61359" w:rsidRDefault="00702E5D" w:rsidP="00702E5D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702E5D" w:rsidRPr="00F61359" w:rsidRDefault="00702E5D" w:rsidP="00702E5D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6135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7DC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</w:t>
      </w:r>
      <w:r w:rsidR="00A07DC0" w:rsidRPr="00A07DC0">
        <w:rPr>
          <w:rFonts w:ascii="Times New Roman" w:hAnsi="Times New Roman" w:cs="Times New Roman"/>
          <w:bCs/>
          <w:sz w:val="28"/>
          <w:szCs w:val="28"/>
        </w:rPr>
        <w:t>22.04.2016</w:t>
      </w:r>
      <w:r w:rsidRPr="00A07DC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61359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DC0">
        <w:rPr>
          <w:rFonts w:ascii="Times New Roman" w:hAnsi="Times New Roman" w:cs="Times New Roman"/>
          <w:bCs/>
          <w:sz w:val="28"/>
          <w:szCs w:val="28"/>
        </w:rPr>
        <w:t>332</w:t>
      </w:r>
    </w:p>
    <w:p w:rsidR="002E3608" w:rsidRDefault="002E3608" w:rsidP="00DF7A1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08" w:rsidRPr="00B1668A" w:rsidRDefault="002E3608" w:rsidP="002E360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08" w:rsidRPr="00702E5D" w:rsidRDefault="002E3608" w:rsidP="002E3608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2E3608" w:rsidRPr="00702E5D" w:rsidRDefault="002E3608" w:rsidP="001E27B8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контрольных мероприятий по проверке соответствия качества фактически предоставляемых </w:t>
      </w:r>
      <w:r w:rsidR="001B6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сфере культуры) </w:t>
      </w:r>
      <w:r w:rsid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бюджетными учреждениями</w:t>
      </w:r>
      <w:r w:rsidR="00A9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Зеленчукского муниципального района</w:t>
      </w:r>
      <w:r w:rsidRP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стандартам качества </w:t>
      </w:r>
      <w:r w:rsidR="001B6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Pr="00702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11B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по проверке соответствия качества фактически предоставляемых </w:t>
      </w:r>
      <w:r w:rsidR="00A9511B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702E5D" w:rsidRPr="00A9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бюджетными учреждениями культуры Зеленчукского муниципального района 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 качества </w:t>
      </w:r>
      <w:r w:rsidR="00A9511B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DF7A16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культуры администрации Зеленчукского муниципального района 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ежегодно составляемых планов</w:t>
      </w:r>
      <w:r w:rsidR="00A9511B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основании поступивших жалоб на качество </w:t>
      </w:r>
      <w:r w:rsidR="00A9511B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План проведения контрольных мероприятий утверждается </w:t>
      </w:r>
      <w:r w:rsidR="00702E5D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F7A16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F7A16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</w:t>
      </w:r>
      <w:r w:rsidR="00702E5D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нчукского муниципального района по согласованию с главой администрации.</w:t>
      </w:r>
    </w:p>
    <w:p w:rsidR="00A9511B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проводятся по месту фактического предоставления </w:t>
      </w:r>
      <w:r w:rsidR="00A9511B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часы работы проверяемого учреждения и в установленные рабочие дни.</w:t>
      </w:r>
    </w:p>
    <w:p w:rsidR="00A9511B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контрольного мероприятия должна быть достаточной для выявления нарушений требований стандартов качества </w:t>
      </w:r>
      <w:r w:rsidR="00A9511B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соответствовать целям этого мероприятия и не должна превышать десяти календарных дней. В исключительных случаях, связанных с необходимостью проведения специальных исследований, экспертиз со значительным объемом контрольных мероприятий, на основании мотивированного предложения должностного лица, осуществляющего контро</w:t>
      </w:r>
      <w:r w:rsidR="00702E5D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мероприятие, начальником</w:t>
      </w:r>
      <w:r w:rsidR="00DF7A16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администрации Зеленчукского муниципального района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контрольного мероприятия может быть продлен, но не более чем на двадцать календарных дней.</w:t>
      </w:r>
    </w:p>
    <w:p w:rsidR="00A9511B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контрольного мероприятия издается </w:t>
      </w:r>
      <w:r w:rsidR="00702E5D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начальника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DF7A16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администрации Зеленчукского</w:t>
      </w: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F7A16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02E5D"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11B" w:rsidRPr="00A9511B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о проведении контрольного мероприятия указываются:</w:t>
      </w:r>
    </w:p>
    <w:p w:rsidR="00A9511B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должностного лица (лиц),</w:t>
      </w:r>
      <w:r w:rsid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</w:t>
      </w:r>
    </w:p>
    <w:p w:rsidR="00A9511B" w:rsidRDefault="00DF7A16" w:rsidP="00ED0910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мероприятие (далее – должностное лицо);</w:t>
      </w:r>
    </w:p>
    <w:p w:rsidR="00A9511B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проведения контрольного мероприятия;</w:t>
      </w:r>
    </w:p>
    <w:p w:rsidR="00A9511B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контрольного мероприятия (плановое, внеплановое);</w:t>
      </w:r>
    </w:p>
    <w:p w:rsidR="00A9511B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учреждения, в отношении </w:t>
      </w:r>
      <w:r w:rsid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проводится контрольное</w:t>
      </w:r>
      <w:r w:rsidR="00ED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мероприятие;</w:t>
      </w:r>
    </w:p>
    <w:p w:rsidR="00A9511B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проверки;</w:t>
      </w:r>
    </w:p>
    <w:p w:rsidR="00A9511B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цели, задачи и предмет контрольного мероприятия;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контрольного мероприятия.</w:t>
      </w:r>
    </w:p>
    <w:p w:rsidR="002F4945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может проводиться без предварительного уведомления либо с предварительным уведомлением проверяемого учреждения в письменной или устной форме. Предварительное уведомление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2F4945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проводится должностным лицом </w:t>
      </w:r>
      <w:r w:rsid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(лицами) </w:t>
      </w: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приказа.</w:t>
      </w:r>
    </w:p>
    <w:p w:rsidR="002E3608" w:rsidRPr="002F4945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контрольного мероприятия должностное лицо (лица) вправе: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территорию и помещения проверяемого учреждения (структурного подразделения);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руководителя проверяемого учреждения (структурного подразделе</w:t>
      </w:r>
      <w:r w:rsidR="00C4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ния)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контрольного мероприятия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руководителя и рабо</w:t>
      </w:r>
      <w:r w:rsidR="00C4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проверяемого учреждения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(структурного подразделения)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устные разъяснения, а также письменные объяснения;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руководителя проверяемог</w:t>
      </w:r>
      <w:r w:rsidR="00C4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учреждения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(структурного подразделения) необходимые оригиналы документов или их копии, делать копии документов;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документы, относящиеся к предмету контрольного мероприятия.</w:t>
      </w:r>
    </w:p>
    <w:p w:rsidR="002F4945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руководителя проверяемого учреждения представлять необходимые для проведения контрольного мероприятия документы либо установления им других препятствий</w:t>
      </w:r>
      <w:r w:rsidR="00DF7A16"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должно направить письменный запрос указанному руководителю с установлением сроков представления запрашиваемой информации (документов) и устранения этих препятствий.</w:t>
      </w:r>
    </w:p>
    <w:p w:rsidR="002E3608" w:rsidRPr="002F4945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осуществления контрольного мероприятия должностное лицо (лица)</w:t>
      </w:r>
      <w:r w:rsidR="00DF7A16"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обязано: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исполнять предоставленные ему полномочия по предупреждению, выявлению и пресечению нарушений требований стандартов качества </w:t>
      </w:r>
      <w:r w:rsidR="002F49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Федерации, права и законные интересы проверяемого учреждения (структурного подразделения);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контрольные мероприятия на основании и в строгом соответствии с приказом </w:t>
      </w:r>
      <w:r w:rsidR="00651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DF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администрации Зеленчукского муниципального района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контрольных мероприятий;</w:t>
      </w:r>
    </w:p>
    <w:p w:rsidR="002F4945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препятствовать руководителю проверяемого учреждения (структурного подразделения) и уполномоченным им лицам присутствовать при проведении контрольного мероприятия, </w:t>
      </w:r>
      <w:r w:rsidRPr="00715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разъяснения по вопросам, относящимся к предмету контрольного мероприятия;</w:t>
      </w:r>
    </w:p>
    <w:p w:rsidR="002A2A1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осуществлению деятельности проверяемого учреждения (структурного подразделения);</w:t>
      </w:r>
    </w:p>
    <w:p w:rsidR="002A2A1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 и возврат оригиналов документов, полученных в ходе контрольного мероприятия;</w:t>
      </w:r>
    </w:p>
    <w:p w:rsidR="002A2A1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акт по результатам контрольного мероприятия;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руководителя проверяемого учреждения (структурного подразделения) с актом, составленным по результатам контрольного мероприятия.</w:t>
      </w:r>
    </w:p>
    <w:p w:rsidR="002E3608" w:rsidRPr="002A2A1E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качества фактически предоставляемых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стандартам качества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производится в два этапа: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 - расчет оценки каждого показателя соответствия качества фактически предоставляемой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- расчет сводной оценки соответствия качества фактически предоставляемых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стандартам качества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каждому учреждению (структурному подразделению), предоставляющему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A2A1E" w:rsidRPr="002A2A1E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оценки каждого показателя соответствия качества фактически предоставляемой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производится по следующей форме:</w:t>
      </w:r>
    </w:p>
    <w:tbl>
      <w:tblPr>
        <w:tblW w:w="5000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498"/>
        <w:gridCol w:w="1646"/>
        <w:gridCol w:w="1611"/>
        <w:gridCol w:w="1421"/>
        <w:gridCol w:w="1853"/>
      </w:tblGrid>
      <w:tr w:rsidR="002A2A1E" w:rsidRPr="00B1668A" w:rsidTr="002A2A1E"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2F42D0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proofErr w:type="gramStart"/>
            <w:r w:rsid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2F42D0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стандарта качества </w:t>
            </w:r>
            <w:proofErr w:type="spellStart"/>
            <w:proofErr w:type="gramStart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2F42D0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значение стандарта качества </w:t>
            </w:r>
            <w:proofErr w:type="spellStart"/>
            <w:proofErr w:type="gramStart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</w:t>
            </w:r>
            <w:proofErr w:type="spellStart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A1E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стандарта качества</w:t>
            </w:r>
          </w:p>
          <w:p w:rsidR="002E3608" w:rsidRPr="002F42D0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A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</w:t>
            </w:r>
            <w:proofErr w:type="spellStart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2F42D0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</w:t>
            </w:r>
            <w:proofErr w:type="spellStart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2F42D0" w:rsidRDefault="002E3608" w:rsidP="000C289F">
            <w:pPr>
              <w:tabs>
                <w:tab w:val="left" w:pos="1276"/>
              </w:tabs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Приоритетность показателя соответствия качества в сводной оценке (</w:t>
            </w:r>
            <w:proofErr w:type="spellStart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F4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,%)</w:t>
            </w:r>
          </w:p>
        </w:tc>
      </w:tr>
      <w:tr w:rsidR="002A2A1E" w:rsidRPr="00B1668A" w:rsidTr="002A2A1E"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A2A1E" w:rsidRPr="00B1668A" w:rsidTr="002A2A1E"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B7F" w:rsidRPr="00B1668A" w:rsidRDefault="00651B7F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B7F" w:rsidRPr="00B1668A" w:rsidRDefault="00651B7F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B7F" w:rsidRPr="00B1668A" w:rsidRDefault="00651B7F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B7F" w:rsidRPr="00B1668A" w:rsidRDefault="00651B7F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B7F" w:rsidRPr="00B1668A" w:rsidRDefault="00651B7F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B7F" w:rsidRPr="00B1668A" w:rsidRDefault="00651B7F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2A1E" w:rsidRPr="00B1668A" w:rsidTr="002A2A1E"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Приоритетность каждого показателя соответствия качества фактически предоставляемой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сводной оценке устанавливается отделом </w:t>
      </w:r>
      <w:r w:rsidR="002F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F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Зеленчукского муниципального района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их сумма по каждому учреждению составляла 100 %.</w:t>
      </w:r>
    </w:p>
    <w:p w:rsidR="002A2A1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расчета оценки каждого показателя соответствия качества фактически предоставляемой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подлежит заполнению </w:t>
      </w:r>
      <w:r w:rsidR="002F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культуры администрации Зеленчукского муниципального района 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каждой </w:t>
      </w:r>
      <w:r w:rsid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исключением граф 4-5, и</w:t>
      </w:r>
      <w:r w:rsidR="002F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заполнения</w:t>
      </w:r>
      <w:r w:rsidR="002F4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утверждению приказом.</w:t>
      </w:r>
    </w:p>
    <w:p w:rsidR="002E3608" w:rsidRPr="002A2A1E" w:rsidRDefault="002A2A1E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608"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расчета оценки каждого показателя соответствия качества фактически предоставляемой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E3608"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E3608"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определяется сводная оценка соответствия качества фактически предоставляемой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E3608"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E3608"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каждому учреждению, предоставляющему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2E3608"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следующей формуле:</w:t>
      </w:r>
    </w:p>
    <w:p w:rsidR="002E3608" w:rsidRPr="00787158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787158">
        <w:rPr>
          <w:rFonts w:ascii="Times New Roman" w:eastAsia="Times New Roman" w:hAnsi="Times New Roman" w:cs="Times New Roman"/>
          <w:sz w:val="28"/>
          <w:szCs w:val="28"/>
          <w:lang w:eastAsia="ru-RU"/>
        </w:rPr>
        <w:t>=∑ (</w:t>
      </w:r>
      <w:r w:rsidRPr="00B16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7871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16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</w:t>
      </w:r>
      <w:r w:rsidRPr="0078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8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6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</w:t>
      </w:r>
      <w:r w:rsidRPr="0078715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2E3608" w:rsidRPr="00B1668A" w:rsidRDefault="00ED0910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-сводная оценка соответствия качества фактически предоставляемой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каждому учреждению, предоставляющему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2E3608"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– сводная оценка);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фактическое значение стандарта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Hi-нормативное значение стандарта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2A2A1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Pi-приоритетность каждого показателя соответствия качества фактически предоставляемой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стандарту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общей оценке.</w:t>
      </w:r>
    </w:p>
    <w:p w:rsidR="002E3608" w:rsidRPr="002A2A1E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соответствия качества фактически предоставляемых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стандартам качества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каждому учреждению, предоставляющему 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2A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производится по следующим критериям:</w:t>
      </w:r>
    </w:p>
    <w:tbl>
      <w:tblPr>
        <w:tblW w:w="5006" w:type="pct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84"/>
        <w:gridCol w:w="2327"/>
      </w:tblGrid>
      <w:tr w:rsidR="002E3608" w:rsidRPr="00B1668A" w:rsidTr="002F42D0">
        <w:trPr>
          <w:trHeight w:val="240"/>
        </w:trPr>
        <w:tc>
          <w:tcPr>
            <w:tcW w:w="2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Сводная оценка</w:t>
            </w:r>
          </w:p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процентах)</w:t>
            </w:r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E3608" w:rsidRPr="00B1668A" w:rsidTr="002F42D0">
        <w:trPr>
          <w:trHeight w:val="6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выявленных в ходе контрольных мероприятий нарушений</w:t>
            </w:r>
            <w:r w:rsidR="002F4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стандартов качества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91 -100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слуга соответствует стандартам качества</w:t>
            </w:r>
          </w:p>
        </w:tc>
      </w:tr>
      <w:tr w:rsidR="002E3608" w:rsidRPr="00B1668A" w:rsidTr="002F42D0">
        <w:trPr>
          <w:trHeight w:val="6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ыявленные в ходе контрольных мероприятий единичные нарушения требований стандартов качества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51 - 90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слуга в целом соответствует стандартам качества</w:t>
            </w:r>
          </w:p>
        </w:tc>
      </w:tr>
      <w:tr w:rsidR="002E3608" w:rsidRPr="00B1668A" w:rsidTr="002F42D0">
        <w:trPr>
          <w:trHeight w:val="60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ыявленные в ходе контрольных мероприятий многочисленные нарушения требований стандартов качества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21 - 50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слуга предоставляется с устранимыми нарушениями стандартов качества</w:t>
            </w:r>
          </w:p>
        </w:tc>
      </w:tr>
      <w:tr w:rsidR="002E3608" w:rsidRPr="00B1668A" w:rsidTr="007F7860">
        <w:trPr>
          <w:trHeight w:val="84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ыявленные в ходе контрольных мероприятий многочисленные нарушения требований стандартов качества и</w:t>
            </w:r>
            <w:r w:rsidR="0065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неустранение</w:t>
            </w:r>
            <w:proofErr w:type="spellEnd"/>
            <w:r w:rsidR="0065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исполнителем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выявленных </w:t>
            </w:r>
            <w:r w:rsidR="0065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3608" w:rsidRPr="00B1668A" w:rsidRDefault="002E3608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0 - 20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3608" w:rsidRPr="00B1668A" w:rsidRDefault="007F7860" w:rsidP="000C289F">
            <w:pPr>
              <w:tabs>
                <w:tab w:val="left" w:pos="1276"/>
              </w:tabs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E3608" w:rsidRPr="00B1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слуга не соответствует стандартам качества</w:t>
            </w:r>
          </w:p>
        </w:tc>
      </w:tr>
    </w:tbl>
    <w:p w:rsidR="002E3608" w:rsidRPr="007F7860" w:rsidRDefault="007F7860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E3608" w:rsidRP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контрольного мероприятия должностным лицом (лицами) составляется акт о проведении контрольного мероприятия, в котором указывается:</w:t>
      </w:r>
    </w:p>
    <w:p w:rsidR="007F7860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учреждения, в отношении которого проводилось контрольное мероприятие;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контрольного мероприятия (плановое, внеплановое);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контрольного мероприятия;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стандартов качества </w:t>
      </w:r>
      <w:r w:rsid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фактические показатели стандартов качества </w:t>
      </w:r>
      <w:r w:rsid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подтвержденные факты нарушений, выявленные в ходе контрольного мероприятия, или отсутствие таковых со ссылками на нарушенные требования стандартов качества;</w:t>
      </w:r>
    </w:p>
    <w:p w:rsidR="00EE55AE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сводной оценки;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выводы, содержащие интерпретацию оценки результатов соответствия качества </w:t>
      </w:r>
      <w:r w:rsid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каждому учреждению, предоставляющему </w:t>
      </w:r>
      <w:r w:rsid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предложения по устранению выявленных нарушений.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проведения контрольного мероприятия подписывается должностным лицом (лицами), а также руководителем учреждения, в отношении которого проводилось контрольное мероприятие. В случае отказа руководителя учреждения подписать акт делается запись об этом в акте о проведении контрольного мероприятия.</w:t>
      </w:r>
    </w:p>
    <w:p w:rsidR="002E3608" w:rsidRPr="00B1668A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проведении контрольного мероприятия составляется в двух экземплярах, один из которых направляется руководителю учрежд</w:t>
      </w:r>
      <w:r w:rsidR="007F78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(структурного подразделения</w:t>
      </w: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отношении которого проводилось контрольное мероприятие.</w:t>
      </w:r>
    </w:p>
    <w:p w:rsidR="00EE55AE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выполнении плана контрольных мероприятий </w:t>
      </w:r>
      <w:r w:rsidR="00FC6D03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2D0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культуры администрации Зеленчукского муниципального района</w:t>
      </w:r>
      <w:r w:rsidR="00FC6D03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администрации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2D0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="00BB3793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ф</w:t>
      </w:r>
      <w:r w:rsidR="00FC6D03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</w:t>
      </w:r>
      <w:r w:rsidR="007F7860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6D03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 муниципального района, в отдел экономического, социального развития и имущества администрации Зеленчукского муниципального района.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информация представляется в течение одного месяца со дня око</w:t>
      </w:r>
      <w:r w:rsidR="00FC6D03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нчания соответствующего контрольного мероприятия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608" w:rsidRPr="00EE55AE" w:rsidRDefault="002E3608" w:rsidP="000C289F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выявленные в ходе проведения контрольных мероприятий нарушения администрацией </w:t>
      </w:r>
      <w:r w:rsidR="002F42D0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предложениям отдела </w:t>
      </w:r>
      <w:r w:rsidR="002F42D0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F42D0"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Зеленчукского муниципального района 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меры ответственности в соответствии с действующим законодательством </w:t>
      </w:r>
      <w:r w:rsidR="0061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EE5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608" w:rsidRDefault="002E3608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3793" w:rsidRPr="00B1668A" w:rsidRDefault="00BB3793" w:rsidP="000C289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93" w:rsidRDefault="00B84034" w:rsidP="00B84034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Управделами </w:t>
      </w:r>
      <w:r w:rsidR="00BB3793" w:rsidRPr="00BB37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5C15" w:rsidRPr="00EE55AE" w:rsidRDefault="00BB3793" w:rsidP="00B84034">
      <w:pPr>
        <w:tabs>
          <w:tab w:val="left" w:pos="1276"/>
        </w:tabs>
        <w:spacing w:after="0" w:line="240" w:lineRule="atLeast"/>
        <w:rPr>
          <w:rFonts w:ascii="Times New Roman" w:hAnsi="Times New Roman" w:cs="Times New Roman"/>
          <w:b/>
        </w:rPr>
      </w:pPr>
      <w:r w:rsidRPr="00BB3793"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          </w:t>
      </w:r>
      <w:r w:rsidR="00B84034">
        <w:rPr>
          <w:rFonts w:ascii="Times New Roman" w:hAnsi="Times New Roman" w:cs="Times New Roman"/>
          <w:sz w:val="28"/>
          <w:szCs w:val="28"/>
        </w:rPr>
        <w:t xml:space="preserve"> </w:t>
      </w:r>
      <w:r w:rsidRPr="00BB3793">
        <w:rPr>
          <w:rFonts w:ascii="Times New Roman" w:hAnsi="Times New Roman" w:cs="Times New Roman"/>
          <w:sz w:val="28"/>
          <w:szCs w:val="28"/>
        </w:rPr>
        <w:t xml:space="preserve">                                Ф.А. Кагиева</w:t>
      </w:r>
    </w:p>
    <w:sectPr w:rsidR="007B5C15" w:rsidRPr="00EE55AE" w:rsidSect="002C2C7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913"/>
    <w:multiLevelType w:val="hybridMultilevel"/>
    <w:tmpl w:val="B82012E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C794858"/>
    <w:multiLevelType w:val="hybridMultilevel"/>
    <w:tmpl w:val="32F6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A71"/>
    <w:multiLevelType w:val="hybridMultilevel"/>
    <w:tmpl w:val="61E02B3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4C11BA1"/>
    <w:multiLevelType w:val="hybridMultilevel"/>
    <w:tmpl w:val="4E68707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8013E1A"/>
    <w:multiLevelType w:val="hybridMultilevel"/>
    <w:tmpl w:val="7FE03B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72C2382"/>
    <w:multiLevelType w:val="hybridMultilevel"/>
    <w:tmpl w:val="E2EE7B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D961EEC"/>
    <w:multiLevelType w:val="hybridMultilevel"/>
    <w:tmpl w:val="E1EC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14136"/>
    <w:multiLevelType w:val="hybridMultilevel"/>
    <w:tmpl w:val="724EB27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08"/>
    <w:rsid w:val="00087DB1"/>
    <w:rsid w:val="000C289F"/>
    <w:rsid w:val="00174182"/>
    <w:rsid w:val="001B6A76"/>
    <w:rsid w:val="001C0324"/>
    <w:rsid w:val="001E27B8"/>
    <w:rsid w:val="00202F08"/>
    <w:rsid w:val="002336FC"/>
    <w:rsid w:val="00233CB1"/>
    <w:rsid w:val="00235C4A"/>
    <w:rsid w:val="00247660"/>
    <w:rsid w:val="002A2A1E"/>
    <w:rsid w:val="002C2C77"/>
    <w:rsid w:val="002E3608"/>
    <w:rsid w:val="002F42D0"/>
    <w:rsid w:val="002F4945"/>
    <w:rsid w:val="00347DCB"/>
    <w:rsid w:val="00375268"/>
    <w:rsid w:val="00380721"/>
    <w:rsid w:val="003F1D58"/>
    <w:rsid w:val="004726DF"/>
    <w:rsid w:val="004C1CC1"/>
    <w:rsid w:val="00504BE4"/>
    <w:rsid w:val="005B1101"/>
    <w:rsid w:val="005C1B39"/>
    <w:rsid w:val="005E7F1C"/>
    <w:rsid w:val="005F3C41"/>
    <w:rsid w:val="0061021B"/>
    <w:rsid w:val="00626853"/>
    <w:rsid w:val="00651B7F"/>
    <w:rsid w:val="00691C7D"/>
    <w:rsid w:val="006E1E07"/>
    <w:rsid w:val="006F6C9D"/>
    <w:rsid w:val="007015E0"/>
    <w:rsid w:val="00702E5D"/>
    <w:rsid w:val="007151C9"/>
    <w:rsid w:val="00735249"/>
    <w:rsid w:val="007458E1"/>
    <w:rsid w:val="00755507"/>
    <w:rsid w:val="00787158"/>
    <w:rsid w:val="007A0AFB"/>
    <w:rsid w:val="007B5C15"/>
    <w:rsid w:val="007F7860"/>
    <w:rsid w:val="0086683D"/>
    <w:rsid w:val="00881FBC"/>
    <w:rsid w:val="00887710"/>
    <w:rsid w:val="00953995"/>
    <w:rsid w:val="009C1580"/>
    <w:rsid w:val="00A07DC0"/>
    <w:rsid w:val="00A352F9"/>
    <w:rsid w:val="00A9511B"/>
    <w:rsid w:val="00B1668A"/>
    <w:rsid w:val="00B54065"/>
    <w:rsid w:val="00B84034"/>
    <w:rsid w:val="00BB3793"/>
    <w:rsid w:val="00BC2C41"/>
    <w:rsid w:val="00C17AB6"/>
    <w:rsid w:val="00C44A43"/>
    <w:rsid w:val="00C774B7"/>
    <w:rsid w:val="00C84039"/>
    <w:rsid w:val="00CC59AB"/>
    <w:rsid w:val="00D950F5"/>
    <w:rsid w:val="00DF4BDD"/>
    <w:rsid w:val="00DF5E24"/>
    <w:rsid w:val="00DF7A16"/>
    <w:rsid w:val="00E747E3"/>
    <w:rsid w:val="00E90BEE"/>
    <w:rsid w:val="00ED0910"/>
    <w:rsid w:val="00EE32AE"/>
    <w:rsid w:val="00EE3676"/>
    <w:rsid w:val="00EE55AE"/>
    <w:rsid w:val="00F23E52"/>
    <w:rsid w:val="00F41E22"/>
    <w:rsid w:val="00F61359"/>
    <w:rsid w:val="00F7639F"/>
    <w:rsid w:val="00FC20C1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8F64E-4268-4B89-AD13-7BD9CA6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E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608"/>
  </w:style>
  <w:style w:type="paragraph" w:styleId="a3">
    <w:name w:val="Normal (Web)"/>
    <w:basedOn w:val="a"/>
    <w:uiPriority w:val="99"/>
    <w:unhideWhenUsed/>
    <w:rsid w:val="002E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"/>
    <w:basedOn w:val="a"/>
    <w:rsid w:val="00F613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540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Отдел И</cp:lastModifiedBy>
  <cp:revision>4</cp:revision>
  <cp:lastPrinted>2016-04-22T10:13:00Z</cp:lastPrinted>
  <dcterms:created xsi:type="dcterms:W3CDTF">2016-04-22T10:11:00Z</dcterms:created>
  <dcterms:modified xsi:type="dcterms:W3CDTF">2016-04-22T10:14:00Z</dcterms:modified>
</cp:coreProperties>
</file>