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F0E3A">
        <w:rPr>
          <w:b/>
          <w:bCs/>
          <w:sz w:val="28"/>
          <w:szCs w:val="28"/>
        </w:rPr>
        <w:t>РОССИЙСКАЯ ФЕДЕРАЦИЯ</w:t>
      </w:r>
    </w:p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0E3A">
        <w:rPr>
          <w:b/>
          <w:bCs/>
          <w:sz w:val="28"/>
          <w:szCs w:val="28"/>
        </w:rPr>
        <w:t>КАРАЧАЕВО - ЧЕРКЕССКАЯ РЕСПУБЛИКА</w:t>
      </w:r>
    </w:p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0E3A">
        <w:rPr>
          <w:b/>
          <w:bCs/>
          <w:sz w:val="28"/>
          <w:szCs w:val="28"/>
        </w:rPr>
        <w:t>СОВЕТ ЗЕЛЕНЧУКСКОГО МУНИЦИПАЛЬНОГО РАЙОНА</w:t>
      </w:r>
    </w:p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0E3A">
        <w:rPr>
          <w:b/>
          <w:bCs/>
          <w:sz w:val="28"/>
          <w:szCs w:val="28"/>
        </w:rPr>
        <w:t>ТРЕТЬЕГО СОЗЫВА</w:t>
      </w:r>
    </w:p>
    <w:p w:rsidR="005269E2" w:rsidRPr="003F0E3A" w:rsidRDefault="007157D0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ДВАДЦАТЬ ШЕСТОЕ </w:t>
      </w:r>
      <w:r w:rsidR="005269E2" w:rsidRPr="003F0E3A">
        <w:rPr>
          <w:b/>
          <w:bCs/>
          <w:sz w:val="28"/>
          <w:szCs w:val="28"/>
        </w:rPr>
        <w:t>ЗАСЕДАНИЕ</w:t>
      </w:r>
    </w:p>
    <w:p w:rsidR="005269E2" w:rsidRPr="003F0E3A" w:rsidRDefault="005269E2" w:rsidP="005269E2">
      <w:pPr>
        <w:tabs>
          <w:tab w:val="left" w:pos="357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69E2" w:rsidRPr="003F0E3A" w:rsidRDefault="005269E2" w:rsidP="00526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0E3A">
        <w:rPr>
          <w:b/>
          <w:bCs/>
          <w:sz w:val="28"/>
          <w:szCs w:val="28"/>
        </w:rPr>
        <w:t>РЕШЕНИЕ</w:t>
      </w:r>
    </w:p>
    <w:p w:rsidR="005269E2" w:rsidRPr="0043719D" w:rsidRDefault="005269E2" w:rsidP="005269E2">
      <w:pPr>
        <w:tabs>
          <w:tab w:val="left" w:pos="84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269E2" w:rsidRDefault="007157D0" w:rsidP="005269E2">
      <w:pPr>
        <w:tabs>
          <w:tab w:val="left" w:pos="3828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5269E2" w:rsidRPr="003F0E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="005269E2" w:rsidRPr="003F0E3A">
        <w:rPr>
          <w:bCs/>
          <w:sz w:val="28"/>
          <w:szCs w:val="28"/>
        </w:rPr>
        <w:t>.201</w:t>
      </w:r>
      <w:r w:rsidR="005269E2">
        <w:rPr>
          <w:bCs/>
          <w:sz w:val="28"/>
          <w:szCs w:val="28"/>
        </w:rPr>
        <w:t>6</w:t>
      </w:r>
      <w:r w:rsidR="005269E2">
        <w:rPr>
          <w:bCs/>
          <w:sz w:val="28"/>
          <w:szCs w:val="28"/>
        </w:rPr>
        <w:tab/>
        <w:t xml:space="preserve">ст. Зеленчукская </w:t>
      </w:r>
      <w:r w:rsidR="005269E2">
        <w:rPr>
          <w:bCs/>
          <w:sz w:val="28"/>
          <w:szCs w:val="28"/>
        </w:rPr>
        <w:tab/>
      </w:r>
      <w:r w:rsidR="005269E2" w:rsidRPr="003F0E3A">
        <w:rPr>
          <w:bCs/>
          <w:sz w:val="28"/>
          <w:szCs w:val="28"/>
        </w:rPr>
        <w:t>№</w:t>
      </w:r>
      <w:r w:rsidR="00F975FF">
        <w:rPr>
          <w:bCs/>
          <w:sz w:val="28"/>
          <w:szCs w:val="28"/>
        </w:rPr>
        <w:t>120</w:t>
      </w:r>
    </w:p>
    <w:p w:rsidR="005269E2" w:rsidRPr="003F0E3A" w:rsidRDefault="005269E2" w:rsidP="005269E2">
      <w:pPr>
        <w:tabs>
          <w:tab w:val="left" w:pos="3828"/>
          <w:tab w:val="left" w:pos="921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936B5" w:rsidRPr="002F090E" w:rsidRDefault="007936B5" w:rsidP="005269E2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2F090E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</w:t>
      </w:r>
      <w:r w:rsidR="00614FCE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F090E">
        <w:rPr>
          <w:rFonts w:ascii="Times New Roman" w:hAnsi="Times New Roman" w:cs="Times New Roman"/>
          <w:bCs/>
          <w:sz w:val="28"/>
          <w:szCs w:val="28"/>
        </w:rPr>
        <w:t>собственности Зеленчукского муниципального района, земельном участке, на территории Зеленчукского муниципального района, государственная собственность на который не разграничена</w:t>
      </w:r>
    </w:p>
    <w:p w:rsidR="007936B5" w:rsidRPr="002F090E" w:rsidRDefault="007936B5" w:rsidP="002F090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7936B5" w:rsidRPr="002F090E" w:rsidRDefault="007936B5" w:rsidP="00614FC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«О рекламе» от 13.03.2006 №38-ФЗ Совет Зеленчукского муниципального района Карачаево-Черкесской Республики </w:t>
      </w:r>
    </w:p>
    <w:p w:rsidR="007936B5" w:rsidRPr="002F090E" w:rsidRDefault="007936B5" w:rsidP="00614FCE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7936B5" w:rsidRPr="002F090E" w:rsidRDefault="007936B5" w:rsidP="00614FCE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РЕШИЛ:</w:t>
      </w:r>
    </w:p>
    <w:p w:rsidR="007936B5" w:rsidRPr="002F090E" w:rsidRDefault="007936B5" w:rsidP="00614FCE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:rsidR="007936B5" w:rsidRPr="002F090E" w:rsidRDefault="00614FCE" w:rsidP="00A9540B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36B5" w:rsidRPr="002F090E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7936B5" w:rsidRPr="002F0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F090E">
        <w:rPr>
          <w:rFonts w:ascii="Times New Roman" w:hAnsi="Times New Roman" w:cs="Times New Roman"/>
          <w:bCs/>
          <w:sz w:val="28"/>
          <w:szCs w:val="28"/>
        </w:rPr>
        <w:t>собственности Зеленчукского муниципального района, земельном участке, на территории Зеленчукского муниципального района, государственная собственность на который не разграничена</w:t>
      </w:r>
      <w:r w:rsidR="00A95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6B5" w:rsidRPr="002F090E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7936B5" w:rsidRPr="002F090E" w:rsidRDefault="00A9540B" w:rsidP="00A9540B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36B5" w:rsidRPr="002F090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B5" w:rsidRPr="002F090E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03D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DB0D0E">
        <w:rPr>
          <w:rFonts w:ascii="Times New Roman" w:hAnsi="Times New Roman" w:cs="Times New Roman"/>
          <w:sz w:val="28"/>
          <w:szCs w:val="28"/>
        </w:rPr>
        <w:t xml:space="preserve"> </w:t>
      </w:r>
      <w:r w:rsidR="008F403D">
        <w:rPr>
          <w:rFonts w:ascii="Times New Roman" w:hAnsi="Times New Roman" w:cs="Times New Roman"/>
          <w:sz w:val="28"/>
          <w:szCs w:val="28"/>
        </w:rPr>
        <w:t xml:space="preserve">на </w:t>
      </w:r>
      <w:r w:rsidR="00DB0D0E">
        <w:rPr>
          <w:rFonts w:ascii="Times New Roman" w:hAnsi="Times New Roman" w:cs="Times New Roman"/>
          <w:sz w:val="28"/>
          <w:szCs w:val="28"/>
        </w:rPr>
        <w:t xml:space="preserve"> </w:t>
      </w:r>
      <w:r w:rsidR="008F403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Зеленчукского муниципального района в сети Интернет и </w:t>
      </w:r>
      <w:r w:rsidR="007936B5" w:rsidRPr="002F090E">
        <w:rPr>
          <w:rFonts w:ascii="Times New Roman" w:hAnsi="Times New Roman" w:cs="Times New Roman"/>
          <w:sz w:val="28"/>
          <w:szCs w:val="28"/>
        </w:rPr>
        <w:t>вступает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B5" w:rsidRPr="002F090E">
        <w:rPr>
          <w:rFonts w:ascii="Times New Roman" w:hAnsi="Times New Roman" w:cs="Times New Roman"/>
          <w:sz w:val="28"/>
          <w:szCs w:val="28"/>
        </w:rPr>
        <w:t>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B5" w:rsidRPr="002F090E">
        <w:rPr>
          <w:rFonts w:ascii="Times New Roman" w:hAnsi="Times New Roman" w:cs="Times New Roman"/>
          <w:sz w:val="28"/>
          <w:szCs w:val="28"/>
        </w:rPr>
        <w:t>его обнародования в установленном порядке.</w:t>
      </w:r>
    </w:p>
    <w:p w:rsidR="007936B5" w:rsidRDefault="007936B5" w:rsidP="002F09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9540B" w:rsidRPr="002F090E" w:rsidRDefault="00A9540B" w:rsidP="002F09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6B5" w:rsidRPr="002F090E" w:rsidRDefault="007936B5" w:rsidP="002F09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6B5" w:rsidRPr="002F090E" w:rsidRDefault="007936B5" w:rsidP="002F090E">
      <w:pPr>
        <w:pStyle w:val="a8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Глава Зеленчукского</w:t>
      </w:r>
    </w:p>
    <w:p w:rsidR="007936B5" w:rsidRDefault="007936B5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9540B">
        <w:rPr>
          <w:rFonts w:ascii="Times New Roman" w:hAnsi="Times New Roman" w:cs="Times New Roman"/>
          <w:sz w:val="28"/>
          <w:szCs w:val="28"/>
        </w:rPr>
        <w:t xml:space="preserve"> </w:t>
      </w:r>
      <w:r w:rsidR="00A9540B">
        <w:rPr>
          <w:rFonts w:ascii="Times New Roman" w:hAnsi="Times New Roman" w:cs="Times New Roman"/>
          <w:sz w:val="28"/>
          <w:szCs w:val="28"/>
        </w:rPr>
        <w:tab/>
      </w:r>
      <w:r w:rsidRPr="002F090E">
        <w:rPr>
          <w:rFonts w:ascii="Times New Roman" w:hAnsi="Times New Roman" w:cs="Times New Roman"/>
          <w:sz w:val="28"/>
          <w:szCs w:val="28"/>
        </w:rPr>
        <w:t>Х.А. Ижаев</w:t>
      </w: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AD4502" w:rsidRDefault="00AD4502" w:rsidP="00A9540B">
      <w:pPr>
        <w:pStyle w:val="a8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7B2AF6" w:rsidRDefault="007B2AF6" w:rsidP="00AD4502">
      <w:pPr>
        <w:ind w:firstLine="5954"/>
      </w:pPr>
    </w:p>
    <w:p w:rsidR="007B2AF6" w:rsidRDefault="007B2AF6" w:rsidP="00AD4502">
      <w:pPr>
        <w:ind w:firstLine="5954"/>
      </w:pPr>
    </w:p>
    <w:p w:rsidR="00AD4502" w:rsidRPr="00A00B9E" w:rsidRDefault="00AD4502" w:rsidP="00AD4502">
      <w:pPr>
        <w:ind w:firstLine="5954"/>
      </w:pPr>
      <w:r>
        <w:lastRenderedPageBreak/>
        <w:t>Приложение</w:t>
      </w:r>
    </w:p>
    <w:p w:rsidR="00AD4502" w:rsidRDefault="00AD4502" w:rsidP="00AD4502">
      <w:pPr>
        <w:ind w:left="5954" w:right="-711"/>
      </w:pPr>
      <w:r>
        <w:t xml:space="preserve">к </w:t>
      </w:r>
      <w:r w:rsidRPr="00A00B9E">
        <w:t>решени</w:t>
      </w:r>
      <w:r>
        <w:t>ю Сове</w:t>
      </w:r>
      <w:r w:rsidRPr="00A00B9E">
        <w:t xml:space="preserve">та </w:t>
      </w:r>
      <w:r>
        <w:t>Зеленчукского</w:t>
      </w:r>
    </w:p>
    <w:p w:rsidR="00AD4502" w:rsidRDefault="00AD4502" w:rsidP="00AD4502">
      <w:pPr>
        <w:ind w:left="5954"/>
      </w:pPr>
      <w:r>
        <w:t>муниципального района Карачаево-</w:t>
      </w:r>
    </w:p>
    <w:p w:rsidR="00AD4502" w:rsidRPr="00A00B9E" w:rsidRDefault="00AD4502" w:rsidP="00AD4502">
      <w:pPr>
        <w:ind w:left="5954"/>
      </w:pPr>
      <w:r>
        <w:t xml:space="preserve">Черкесской Республики </w:t>
      </w:r>
    </w:p>
    <w:p w:rsidR="007936B5" w:rsidRPr="002F090E" w:rsidRDefault="00AD4502" w:rsidP="00AD4502">
      <w:pPr>
        <w:ind w:left="5954"/>
        <w:rPr>
          <w:sz w:val="28"/>
          <w:szCs w:val="28"/>
        </w:rPr>
      </w:pPr>
      <w:r>
        <w:t>о</w:t>
      </w:r>
      <w:r w:rsidRPr="00A00B9E">
        <w:t xml:space="preserve">т </w:t>
      </w:r>
      <w:r w:rsidR="00F975FF">
        <w:t>29</w:t>
      </w:r>
      <w:r>
        <w:t>.</w:t>
      </w:r>
      <w:r w:rsidR="00F975FF">
        <w:t>07</w:t>
      </w:r>
      <w:r>
        <w:t>.2016</w:t>
      </w:r>
      <w:r w:rsidRPr="00A00B9E">
        <w:t xml:space="preserve"> №</w:t>
      </w:r>
      <w:r w:rsidR="00F975FF">
        <w:t>120</w:t>
      </w:r>
    </w:p>
    <w:p w:rsidR="00006FDC" w:rsidRPr="002F090E" w:rsidRDefault="00006FDC" w:rsidP="002F09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21CC" w:rsidRPr="002F090E" w:rsidRDefault="00EC6A20" w:rsidP="00AD450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C6A20" w:rsidRDefault="00AD4502" w:rsidP="00AD4502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90E">
        <w:rPr>
          <w:rFonts w:ascii="Times New Roman" w:hAnsi="Times New Roman" w:cs="Times New Roman"/>
          <w:bCs/>
          <w:sz w:val="28"/>
          <w:szCs w:val="28"/>
        </w:rPr>
        <w:t xml:space="preserve">об организации и проведении торгов на право заключения договора на </w:t>
      </w:r>
    </w:p>
    <w:p w:rsidR="00AD4502" w:rsidRPr="002F090E" w:rsidRDefault="00AD4502" w:rsidP="00AD4502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90E">
        <w:rPr>
          <w:rFonts w:ascii="Times New Roman" w:hAnsi="Times New Roman" w:cs="Times New Roman"/>
          <w:bCs/>
          <w:sz w:val="28"/>
          <w:szCs w:val="28"/>
        </w:rPr>
        <w:t xml:space="preserve">установку и эксплуатацию рекламной конструкции на земельном участке, здании или ином недвижимом имуществе, находящемся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F090E">
        <w:rPr>
          <w:rFonts w:ascii="Times New Roman" w:hAnsi="Times New Roman" w:cs="Times New Roman"/>
          <w:bCs/>
          <w:sz w:val="28"/>
          <w:szCs w:val="28"/>
        </w:rPr>
        <w:t>собственности Зеленчукского муниципального района, земельном участке, на территории Зеленчукского муниципального района, государственная собственность на который не разграничена</w:t>
      </w:r>
    </w:p>
    <w:p w:rsidR="00A4311D" w:rsidRPr="002F090E" w:rsidRDefault="00A4311D" w:rsidP="002F09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21CC" w:rsidRPr="002F090E" w:rsidRDefault="000A21CC" w:rsidP="00D36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21CC" w:rsidRPr="004D5FBF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6C4AA0" w:rsidRPr="002F0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регламентирует порядок организации и проведения торгов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</w:t>
      </w:r>
      <w:r w:rsidR="00F844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090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34B8B" w:rsidRPr="002F090E">
        <w:rPr>
          <w:rFonts w:ascii="Times New Roman" w:hAnsi="Times New Roman" w:cs="Times New Roman"/>
          <w:bCs/>
          <w:sz w:val="28"/>
          <w:szCs w:val="28"/>
        </w:rPr>
        <w:t>Зеленчукского муниципального района, земельном участке, на территории Зеленчукского муниципального района, государственная собственность на который не разграничена</w:t>
      </w:r>
      <w:r w:rsidR="00934B8B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>(</w:t>
      </w:r>
      <w:r w:rsidR="006C4AA0" w:rsidRPr="002F090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3185A">
        <w:rPr>
          <w:rFonts w:ascii="Times New Roman" w:hAnsi="Times New Roman" w:cs="Times New Roman"/>
          <w:sz w:val="28"/>
          <w:szCs w:val="28"/>
        </w:rPr>
        <w:t>–</w:t>
      </w:r>
      <w:r w:rsidR="006C4AA0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03185A">
        <w:rPr>
          <w:rFonts w:ascii="Times New Roman" w:hAnsi="Times New Roman" w:cs="Times New Roman"/>
          <w:sz w:val="28"/>
          <w:szCs w:val="28"/>
        </w:rPr>
        <w:t>«т</w:t>
      </w:r>
      <w:r w:rsidR="006C4AA0" w:rsidRPr="002F090E">
        <w:rPr>
          <w:rFonts w:ascii="Times New Roman" w:hAnsi="Times New Roman" w:cs="Times New Roman"/>
          <w:sz w:val="28"/>
          <w:szCs w:val="28"/>
        </w:rPr>
        <w:t>орги</w:t>
      </w:r>
      <w:r w:rsidR="0003185A">
        <w:rPr>
          <w:rFonts w:ascii="Times New Roman" w:hAnsi="Times New Roman" w:cs="Times New Roman"/>
          <w:sz w:val="28"/>
          <w:szCs w:val="28"/>
        </w:rPr>
        <w:t>»</w:t>
      </w:r>
      <w:r w:rsidRPr="002F090E">
        <w:rPr>
          <w:rFonts w:ascii="Times New Roman" w:hAnsi="Times New Roman" w:cs="Times New Roman"/>
          <w:sz w:val="28"/>
          <w:szCs w:val="28"/>
        </w:rPr>
        <w:t>).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1.2. Торги проводятся в целях: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создания равных условий и возможностей для получения рекламных мест на территории </w:t>
      </w:r>
      <w:r w:rsidR="00C34576" w:rsidRPr="002F090E">
        <w:rPr>
          <w:rFonts w:ascii="Times New Roman" w:hAnsi="Times New Roman" w:cs="Times New Roman"/>
          <w:sz w:val="28"/>
          <w:szCs w:val="28"/>
        </w:rPr>
        <w:t xml:space="preserve">Зеленчукского </w:t>
      </w:r>
      <w:r w:rsidR="006C4AA0" w:rsidRPr="002F090E">
        <w:rPr>
          <w:rFonts w:ascii="Times New Roman" w:hAnsi="Times New Roman" w:cs="Times New Roman"/>
          <w:sz w:val="28"/>
          <w:szCs w:val="28"/>
        </w:rPr>
        <w:t xml:space="preserve">муниципального района Карачаево-Черкесской </w:t>
      </w:r>
      <w:r w:rsidR="00E81EFE" w:rsidRPr="002F090E">
        <w:rPr>
          <w:rFonts w:ascii="Times New Roman" w:hAnsi="Times New Roman" w:cs="Times New Roman"/>
          <w:sz w:val="28"/>
          <w:szCs w:val="28"/>
        </w:rPr>
        <w:t>Р</w:t>
      </w:r>
      <w:r w:rsidR="006C4AA0" w:rsidRPr="002F090E">
        <w:rPr>
          <w:rFonts w:ascii="Times New Roman" w:hAnsi="Times New Roman" w:cs="Times New Roman"/>
          <w:sz w:val="28"/>
          <w:szCs w:val="28"/>
        </w:rPr>
        <w:t>еспублики</w:t>
      </w:r>
      <w:r w:rsidRPr="002F090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4AA0" w:rsidRPr="002F090E">
        <w:rPr>
          <w:rFonts w:ascii="Times New Roman" w:hAnsi="Times New Roman" w:cs="Times New Roman"/>
          <w:sz w:val="28"/>
          <w:szCs w:val="28"/>
        </w:rPr>
        <w:t>–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03185A">
        <w:rPr>
          <w:rFonts w:ascii="Times New Roman" w:hAnsi="Times New Roman" w:cs="Times New Roman"/>
          <w:sz w:val="28"/>
          <w:szCs w:val="28"/>
        </w:rPr>
        <w:t>«</w:t>
      </w:r>
      <w:r w:rsidR="006C4AA0" w:rsidRPr="002F090E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3185A">
        <w:rPr>
          <w:rFonts w:ascii="Times New Roman" w:hAnsi="Times New Roman" w:cs="Times New Roman"/>
          <w:sz w:val="28"/>
          <w:szCs w:val="28"/>
        </w:rPr>
        <w:t>»</w:t>
      </w:r>
      <w:r w:rsidRPr="002F090E">
        <w:rPr>
          <w:rFonts w:ascii="Times New Roman" w:hAnsi="Times New Roman" w:cs="Times New Roman"/>
          <w:sz w:val="28"/>
          <w:szCs w:val="28"/>
        </w:rPr>
        <w:t>);</w:t>
      </w:r>
    </w:p>
    <w:p w:rsidR="00003F04" w:rsidRPr="002F090E" w:rsidRDefault="00003F0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развития добросовестной конкуренции, обеспечения гласности и прозрачности распространения средств наружной рекламы;</w:t>
      </w:r>
    </w:p>
    <w:p w:rsidR="00003F04" w:rsidRPr="002F090E" w:rsidRDefault="00003F0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развитие информационного обеспечения жителей муниципального </w:t>
      </w:r>
      <w:r w:rsidR="00894252">
        <w:rPr>
          <w:rFonts w:ascii="Times New Roman" w:hAnsi="Times New Roman" w:cs="Times New Roman"/>
          <w:sz w:val="28"/>
          <w:szCs w:val="28"/>
        </w:rPr>
        <w:t>района</w:t>
      </w:r>
      <w:r w:rsidRPr="002F090E">
        <w:rPr>
          <w:rFonts w:ascii="Times New Roman" w:hAnsi="Times New Roman" w:cs="Times New Roman"/>
          <w:sz w:val="28"/>
          <w:szCs w:val="28"/>
        </w:rPr>
        <w:t>;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пополнения бюджета </w:t>
      </w:r>
      <w:r w:rsidR="006C4AA0" w:rsidRPr="002F09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090E">
        <w:rPr>
          <w:rFonts w:ascii="Times New Roman" w:hAnsi="Times New Roman" w:cs="Times New Roman"/>
          <w:sz w:val="28"/>
          <w:szCs w:val="28"/>
        </w:rPr>
        <w:t xml:space="preserve"> за счет размещения рекламных конструкций на основе торгов.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1.3. </w:t>
      </w:r>
      <w:r w:rsidR="00003F04" w:rsidRPr="002F090E">
        <w:rPr>
          <w:rFonts w:ascii="Times New Roman" w:hAnsi="Times New Roman" w:cs="Times New Roman"/>
          <w:sz w:val="28"/>
          <w:szCs w:val="28"/>
        </w:rPr>
        <w:t xml:space="preserve">Основными принципами организации и проведения торгов являются создание, в установленном законом порядке, равных возможностей и условий приобретения права на заключение договора на установку и эксплуатацию рекламной конструкции юридическими и физическими лицами, единство предъявляемых к </w:t>
      </w:r>
      <w:r w:rsidR="00894252">
        <w:rPr>
          <w:rFonts w:ascii="Times New Roman" w:hAnsi="Times New Roman" w:cs="Times New Roman"/>
          <w:sz w:val="28"/>
          <w:szCs w:val="28"/>
        </w:rPr>
        <w:t>з</w:t>
      </w:r>
      <w:r w:rsidR="00291B73" w:rsidRPr="002F090E">
        <w:rPr>
          <w:rFonts w:ascii="Times New Roman" w:hAnsi="Times New Roman" w:cs="Times New Roman"/>
          <w:sz w:val="28"/>
          <w:szCs w:val="28"/>
        </w:rPr>
        <w:t xml:space="preserve">аявителям и участникам </w:t>
      </w:r>
      <w:r w:rsidR="00894252">
        <w:rPr>
          <w:rFonts w:ascii="Times New Roman" w:hAnsi="Times New Roman" w:cs="Times New Roman"/>
          <w:sz w:val="28"/>
          <w:szCs w:val="28"/>
        </w:rPr>
        <w:t>т</w:t>
      </w:r>
      <w:r w:rsidR="00003F04" w:rsidRPr="002F090E">
        <w:rPr>
          <w:rFonts w:ascii="Times New Roman" w:hAnsi="Times New Roman" w:cs="Times New Roman"/>
          <w:sz w:val="28"/>
          <w:szCs w:val="28"/>
        </w:rPr>
        <w:t>оргов требований, состязательность проведения торгов, объективность оценок и гласность при проведении торгов</w:t>
      </w:r>
      <w:r w:rsidRPr="002F090E">
        <w:rPr>
          <w:rFonts w:ascii="Times New Roman" w:hAnsi="Times New Roman" w:cs="Times New Roman"/>
          <w:sz w:val="28"/>
          <w:szCs w:val="28"/>
        </w:rPr>
        <w:t>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1.4. Предметом торгов является право на заключение договора на установку и эксплуатацию рекламной конструкции</w:t>
      </w:r>
      <w:r w:rsidR="00003F04" w:rsidRPr="002F090E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</w:t>
      </w:r>
      <w:r w:rsidR="008942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3F04" w:rsidRPr="002F090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81EFE" w:rsidRPr="002F090E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района, земельном участке, на территории муниципального района, государственная собственность на который не разграничена </w:t>
      </w:r>
      <w:r w:rsidRPr="002F09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367F1">
        <w:rPr>
          <w:rFonts w:ascii="Times New Roman" w:hAnsi="Times New Roman" w:cs="Times New Roman"/>
          <w:sz w:val="28"/>
          <w:szCs w:val="28"/>
        </w:rPr>
        <w:t>–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D367F1">
        <w:rPr>
          <w:rFonts w:ascii="Times New Roman" w:hAnsi="Times New Roman" w:cs="Times New Roman"/>
          <w:sz w:val="28"/>
          <w:szCs w:val="28"/>
        </w:rPr>
        <w:t>«д</w:t>
      </w:r>
      <w:r w:rsidRPr="002F090E">
        <w:rPr>
          <w:rFonts w:ascii="Times New Roman" w:hAnsi="Times New Roman" w:cs="Times New Roman"/>
          <w:sz w:val="28"/>
          <w:szCs w:val="28"/>
        </w:rPr>
        <w:t>оговор</w:t>
      </w:r>
      <w:r w:rsidR="00D367F1">
        <w:rPr>
          <w:rFonts w:ascii="Times New Roman" w:hAnsi="Times New Roman" w:cs="Times New Roman"/>
          <w:sz w:val="28"/>
          <w:szCs w:val="28"/>
        </w:rPr>
        <w:t>»</w:t>
      </w:r>
      <w:r w:rsidRPr="002F090E">
        <w:rPr>
          <w:rFonts w:ascii="Times New Roman" w:hAnsi="Times New Roman" w:cs="Times New Roman"/>
          <w:sz w:val="28"/>
          <w:szCs w:val="28"/>
        </w:rPr>
        <w:t>).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1.5. </w:t>
      </w:r>
      <w:r w:rsidR="00701D9C" w:rsidRPr="002F090E">
        <w:rPr>
          <w:rFonts w:ascii="Times New Roman" w:hAnsi="Times New Roman" w:cs="Times New Roman"/>
          <w:sz w:val="28"/>
          <w:szCs w:val="28"/>
        </w:rPr>
        <w:t>Торги проводятся в форме конкурса и являются открытыми по составу участников</w:t>
      </w:r>
      <w:r w:rsidRPr="002F090E">
        <w:rPr>
          <w:rFonts w:ascii="Times New Roman" w:hAnsi="Times New Roman" w:cs="Times New Roman"/>
          <w:sz w:val="28"/>
          <w:szCs w:val="28"/>
        </w:rPr>
        <w:t>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</w:t>
      </w:r>
      <w:r w:rsidR="00701D9C" w:rsidRPr="002F090E">
        <w:rPr>
          <w:rFonts w:ascii="Times New Roman" w:hAnsi="Times New Roman" w:cs="Times New Roman"/>
          <w:sz w:val="28"/>
          <w:szCs w:val="28"/>
        </w:rPr>
        <w:t>6</w:t>
      </w:r>
      <w:r w:rsidRPr="002F090E">
        <w:rPr>
          <w:rFonts w:ascii="Times New Roman" w:hAnsi="Times New Roman" w:cs="Times New Roman"/>
          <w:sz w:val="28"/>
          <w:szCs w:val="28"/>
        </w:rPr>
        <w:t xml:space="preserve">. Торги проводятся после утверждения схемы размещения рекламных конструкций на территории </w:t>
      </w:r>
      <w:r w:rsidR="00F62440" w:rsidRPr="002F09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 в случае окончания срока </w:t>
      </w:r>
      <w:r w:rsidRPr="002F090E">
        <w:rPr>
          <w:rFonts w:ascii="Times New Roman" w:hAnsi="Times New Roman" w:cs="Times New Roman"/>
          <w:sz w:val="28"/>
          <w:szCs w:val="28"/>
        </w:rPr>
        <w:lastRenderedPageBreak/>
        <w:t>действия ранее заключенных договоров на установку и эксплуатацию рекламной конструкции.</w:t>
      </w:r>
    </w:p>
    <w:p w:rsidR="00E724BB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1.</w:t>
      </w:r>
      <w:r w:rsidR="00701D9C" w:rsidRPr="002F090E">
        <w:rPr>
          <w:rFonts w:ascii="Times New Roman" w:hAnsi="Times New Roman" w:cs="Times New Roman"/>
          <w:sz w:val="28"/>
          <w:szCs w:val="28"/>
        </w:rPr>
        <w:t>7</w:t>
      </w:r>
      <w:r w:rsidRPr="002F090E">
        <w:rPr>
          <w:rFonts w:ascii="Times New Roman" w:hAnsi="Times New Roman" w:cs="Times New Roman"/>
          <w:sz w:val="28"/>
          <w:szCs w:val="28"/>
        </w:rPr>
        <w:t xml:space="preserve">. </w:t>
      </w:r>
      <w:r w:rsidR="00E724BB" w:rsidRPr="002F090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367F1">
        <w:rPr>
          <w:rFonts w:ascii="Times New Roman" w:hAnsi="Times New Roman" w:cs="Times New Roman"/>
          <w:sz w:val="28"/>
          <w:szCs w:val="28"/>
        </w:rPr>
        <w:t>т</w:t>
      </w:r>
      <w:r w:rsidR="00E724BB" w:rsidRPr="002F090E">
        <w:rPr>
          <w:rFonts w:ascii="Times New Roman" w:hAnsi="Times New Roman" w:cs="Times New Roman"/>
          <w:sz w:val="28"/>
          <w:szCs w:val="28"/>
        </w:rPr>
        <w:t>оргов не допускается:</w:t>
      </w:r>
    </w:p>
    <w:p w:rsidR="00E724BB" w:rsidRPr="002F090E" w:rsidRDefault="00E724BB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создание преимущественных условий, в том числе предоставление доступа к конфиденциальной информации, для участия отдельного лица или группы лиц;</w:t>
      </w:r>
    </w:p>
    <w:p w:rsidR="00E724BB" w:rsidRPr="002F090E" w:rsidRDefault="00E724BB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осуществление коорд</w:t>
      </w:r>
      <w:r w:rsidR="00D367F1">
        <w:rPr>
          <w:rFonts w:ascii="Times New Roman" w:hAnsi="Times New Roman" w:cs="Times New Roman"/>
          <w:sz w:val="28"/>
          <w:szCs w:val="28"/>
        </w:rPr>
        <w:t>инации деятельности участников т</w:t>
      </w:r>
      <w:r w:rsidRPr="002F090E">
        <w:rPr>
          <w:rFonts w:ascii="Times New Roman" w:hAnsi="Times New Roman" w:cs="Times New Roman"/>
          <w:sz w:val="28"/>
          <w:szCs w:val="28"/>
        </w:rPr>
        <w:t>оргов, в результате которой имеет либо может иметь место ограничение конкуренции между участниками или ущемление их интересов;</w:t>
      </w:r>
    </w:p>
    <w:p w:rsidR="00E724BB" w:rsidRPr="002F090E" w:rsidRDefault="00E724BB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необоснованное ограничение доступа к участию в </w:t>
      </w:r>
      <w:r w:rsidR="00D367F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1CC" w:rsidRPr="002F090E" w:rsidRDefault="000A21CC" w:rsidP="00D36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 Порядок организации торгов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2.1. Для организации торгов формируется лот (лоты).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2.2. Организатором торгов выступает </w:t>
      </w:r>
      <w:r w:rsidR="004B44CE" w:rsidRPr="002F09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4576" w:rsidRPr="002F090E">
        <w:rPr>
          <w:rFonts w:ascii="Times New Roman" w:hAnsi="Times New Roman" w:cs="Times New Roman"/>
          <w:sz w:val="28"/>
          <w:szCs w:val="28"/>
        </w:rPr>
        <w:t xml:space="preserve">Зеленчукского </w:t>
      </w:r>
      <w:r w:rsidR="004B44CE" w:rsidRPr="002F09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713B5" w:rsidRPr="002F090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4B44CE" w:rsidRPr="002F09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28E5">
        <w:rPr>
          <w:rFonts w:ascii="Times New Roman" w:hAnsi="Times New Roman" w:cs="Times New Roman"/>
          <w:sz w:val="28"/>
          <w:szCs w:val="28"/>
        </w:rPr>
        <w:t>–</w:t>
      </w:r>
      <w:r w:rsidR="004B44CE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3328E5">
        <w:rPr>
          <w:rFonts w:ascii="Times New Roman" w:hAnsi="Times New Roman" w:cs="Times New Roman"/>
          <w:sz w:val="28"/>
          <w:szCs w:val="28"/>
        </w:rPr>
        <w:t>«о</w:t>
      </w:r>
      <w:r w:rsidR="004B44CE" w:rsidRPr="002F090E">
        <w:rPr>
          <w:rFonts w:ascii="Times New Roman" w:hAnsi="Times New Roman" w:cs="Times New Roman"/>
          <w:sz w:val="28"/>
          <w:szCs w:val="28"/>
        </w:rPr>
        <w:t>рганизатор торгов</w:t>
      </w:r>
      <w:r w:rsidR="003328E5">
        <w:rPr>
          <w:rFonts w:ascii="Times New Roman" w:hAnsi="Times New Roman" w:cs="Times New Roman"/>
          <w:sz w:val="28"/>
          <w:szCs w:val="28"/>
        </w:rPr>
        <w:t>»</w:t>
      </w:r>
      <w:r w:rsidR="004B44CE" w:rsidRPr="002F090E">
        <w:rPr>
          <w:rFonts w:ascii="Times New Roman" w:hAnsi="Times New Roman" w:cs="Times New Roman"/>
          <w:sz w:val="28"/>
          <w:szCs w:val="28"/>
        </w:rPr>
        <w:t>)</w:t>
      </w:r>
      <w:r w:rsidRPr="002F090E">
        <w:rPr>
          <w:rFonts w:ascii="Times New Roman" w:hAnsi="Times New Roman" w:cs="Times New Roman"/>
          <w:sz w:val="28"/>
          <w:szCs w:val="28"/>
        </w:rPr>
        <w:t>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При организации торгов </w:t>
      </w:r>
      <w:r w:rsidR="003328E5">
        <w:rPr>
          <w:rFonts w:ascii="Times New Roman" w:hAnsi="Times New Roman" w:cs="Times New Roman"/>
          <w:sz w:val="28"/>
          <w:szCs w:val="28"/>
        </w:rPr>
        <w:t>о</w:t>
      </w:r>
      <w:r w:rsidR="004B44CE" w:rsidRPr="002F090E">
        <w:rPr>
          <w:rFonts w:ascii="Times New Roman" w:hAnsi="Times New Roman" w:cs="Times New Roman"/>
          <w:sz w:val="28"/>
          <w:szCs w:val="28"/>
        </w:rPr>
        <w:t>рганизатор торгов</w:t>
      </w:r>
      <w:r w:rsidRPr="002F090E">
        <w:rPr>
          <w:rFonts w:ascii="Times New Roman" w:hAnsi="Times New Roman" w:cs="Times New Roman"/>
          <w:sz w:val="28"/>
          <w:szCs w:val="28"/>
        </w:rPr>
        <w:t>:</w:t>
      </w:r>
    </w:p>
    <w:p w:rsidR="000A21CC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1CC" w:rsidRPr="002F090E">
        <w:rPr>
          <w:rFonts w:ascii="Times New Roman" w:hAnsi="Times New Roman" w:cs="Times New Roman"/>
          <w:sz w:val="28"/>
          <w:szCs w:val="28"/>
        </w:rPr>
        <w:t>ринимает решение о проведении торгов в виде распоряжения;</w:t>
      </w:r>
    </w:p>
    <w:p w:rsidR="00133DDE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33DDE" w:rsidRPr="002F090E">
        <w:rPr>
          <w:rFonts w:ascii="Times New Roman" w:hAnsi="Times New Roman" w:cs="Times New Roman"/>
          <w:sz w:val="28"/>
          <w:szCs w:val="28"/>
        </w:rPr>
        <w:t>тверждает конкурсную документацию;</w:t>
      </w:r>
    </w:p>
    <w:p w:rsidR="00133DDE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3DDE" w:rsidRPr="002F090E">
        <w:rPr>
          <w:rFonts w:ascii="Times New Roman" w:hAnsi="Times New Roman" w:cs="Times New Roman"/>
          <w:sz w:val="28"/>
          <w:szCs w:val="28"/>
        </w:rPr>
        <w:t>публиковывает и размещает на официальном сайте муниципального района в сети Интерн</w:t>
      </w:r>
      <w:r w:rsidR="00701D9C" w:rsidRPr="002F090E">
        <w:rPr>
          <w:rFonts w:ascii="Times New Roman" w:hAnsi="Times New Roman" w:cs="Times New Roman"/>
          <w:sz w:val="28"/>
          <w:szCs w:val="28"/>
        </w:rPr>
        <w:t xml:space="preserve">ет извещение о проведении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3DDE" w:rsidRPr="002F090E">
        <w:rPr>
          <w:rFonts w:ascii="Times New Roman" w:hAnsi="Times New Roman" w:cs="Times New Roman"/>
          <w:sz w:val="28"/>
          <w:szCs w:val="28"/>
        </w:rPr>
        <w:t>оргов и конкурсную документацию;</w:t>
      </w:r>
    </w:p>
    <w:p w:rsidR="00E81EFE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3DDE" w:rsidRPr="002F090E">
        <w:rPr>
          <w:rFonts w:ascii="Times New Roman" w:hAnsi="Times New Roman" w:cs="Times New Roman"/>
          <w:sz w:val="28"/>
          <w:szCs w:val="28"/>
        </w:rPr>
        <w:t xml:space="preserve">оздает комиссию по проведению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33DDE" w:rsidRPr="002F090E">
        <w:rPr>
          <w:rFonts w:ascii="Times New Roman" w:hAnsi="Times New Roman" w:cs="Times New Roman"/>
          <w:sz w:val="28"/>
          <w:szCs w:val="28"/>
        </w:rPr>
        <w:t>оргов</w:t>
      </w:r>
      <w:r w:rsidR="00E81EFE" w:rsidRPr="002F090E">
        <w:rPr>
          <w:rFonts w:ascii="Times New Roman" w:hAnsi="Times New Roman" w:cs="Times New Roman"/>
          <w:sz w:val="28"/>
          <w:szCs w:val="28"/>
        </w:rPr>
        <w:t>;</w:t>
      </w:r>
    </w:p>
    <w:p w:rsidR="00E81EFE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1D9C" w:rsidRPr="002F090E">
        <w:rPr>
          <w:rFonts w:ascii="Times New Roman" w:hAnsi="Times New Roman" w:cs="Times New Roman"/>
          <w:sz w:val="28"/>
          <w:szCs w:val="28"/>
        </w:rPr>
        <w:t>пределяет</w:t>
      </w:r>
      <w:r w:rsidR="00133DDE" w:rsidRPr="002F090E">
        <w:rPr>
          <w:rFonts w:ascii="Times New Roman" w:hAnsi="Times New Roman" w:cs="Times New Roman"/>
          <w:sz w:val="28"/>
          <w:szCs w:val="28"/>
        </w:rPr>
        <w:t xml:space="preserve"> предмет и существенны</w:t>
      </w:r>
      <w:r w:rsidR="00E37EAB" w:rsidRPr="002F090E">
        <w:rPr>
          <w:rFonts w:ascii="Times New Roman" w:hAnsi="Times New Roman" w:cs="Times New Roman"/>
          <w:sz w:val="28"/>
          <w:szCs w:val="28"/>
        </w:rPr>
        <w:t>е</w:t>
      </w:r>
      <w:r w:rsidR="00133DDE" w:rsidRPr="002F090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37EAB" w:rsidRPr="002F09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33DDE" w:rsidRPr="002F090E">
        <w:rPr>
          <w:rFonts w:ascii="Times New Roman" w:hAnsi="Times New Roman" w:cs="Times New Roman"/>
          <w:sz w:val="28"/>
          <w:szCs w:val="28"/>
        </w:rPr>
        <w:t>оговора</w:t>
      </w:r>
      <w:r w:rsidR="00701D9C" w:rsidRPr="002F090E">
        <w:rPr>
          <w:rFonts w:ascii="Times New Roman" w:hAnsi="Times New Roman" w:cs="Times New Roman"/>
          <w:sz w:val="28"/>
          <w:szCs w:val="28"/>
        </w:rPr>
        <w:t>;</w:t>
      </w:r>
    </w:p>
    <w:p w:rsidR="000A21CC" w:rsidRPr="002F090E" w:rsidRDefault="003328E5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DF7">
        <w:rPr>
          <w:rFonts w:ascii="Times New Roman" w:hAnsi="Times New Roman" w:cs="Times New Roman"/>
          <w:sz w:val="28"/>
          <w:szCs w:val="28"/>
        </w:rPr>
        <w:t>о</w:t>
      </w:r>
      <w:r w:rsidR="00E81EFE" w:rsidRPr="00E44DF7">
        <w:rPr>
          <w:rFonts w:ascii="Times New Roman" w:hAnsi="Times New Roman" w:cs="Times New Roman"/>
          <w:sz w:val="28"/>
          <w:szCs w:val="28"/>
        </w:rPr>
        <w:t>п</w:t>
      </w:r>
      <w:r w:rsidR="000A21CC" w:rsidRPr="00E44DF7">
        <w:rPr>
          <w:rFonts w:ascii="Times New Roman" w:hAnsi="Times New Roman" w:cs="Times New Roman"/>
          <w:sz w:val="28"/>
          <w:szCs w:val="28"/>
        </w:rPr>
        <w:t xml:space="preserve">ределяет </w:t>
      </w:r>
      <w:r w:rsidR="00E44DF7" w:rsidRPr="00E44DF7">
        <w:rPr>
          <w:rFonts w:ascii="Times New Roman" w:hAnsi="Times New Roman" w:cs="Times New Roman"/>
          <w:sz w:val="28"/>
          <w:szCs w:val="28"/>
        </w:rPr>
        <w:t>на основании Методики расчета платы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 xml:space="preserve"> за установку и эксплуатацию рекламной конструкции на земельном участке, здании или ином недвижимом имуществе, находящемся в собственности Зеленчукского муниципального района </w:t>
      </w:r>
      <w:r w:rsidR="00E44DF7" w:rsidRPr="00E44DF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 xml:space="preserve">, земельном участке, на территории Зеленчукского муниципального района </w:t>
      </w:r>
      <w:r w:rsidR="00E44DF7" w:rsidRPr="00E44DF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 xml:space="preserve">, государственная собственность на который не разграничена </w:t>
      </w:r>
      <w:r w:rsidR="00D01951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D01951">
        <w:rPr>
          <w:rFonts w:ascii="Times New Roman" w:hAnsi="Times New Roman" w:cs="Times New Roman"/>
          <w:bCs/>
          <w:sz w:val="28"/>
          <w:szCs w:val="28"/>
        </w:rPr>
        <w:t>ю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951">
        <w:rPr>
          <w:rFonts w:ascii="Times New Roman" w:hAnsi="Times New Roman" w:cs="Times New Roman"/>
          <w:bCs/>
          <w:sz w:val="28"/>
          <w:szCs w:val="28"/>
        </w:rPr>
        <w:t>к настоящему Положению</w:t>
      </w:r>
      <w:r w:rsidR="00E44DF7" w:rsidRPr="00E44DF7">
        <w:rPr>
          <w:rFonts w:ascii="Times New Roman" w:hAnsi="Times New Roman" w:cs="Times New Roman"/>
          <w:bCs/>
          <w:sz w:val="28"/>
          <w:szCs w:val="28"/>
        </w:rPr>
        <w:t>,</w:t>
      </w:r>
      <w:r w:rsidR="00E44DF7" w:rsidRPr="00E44DF7">
        <w:rPr>
          <w:rFonts w:ascii="Times New Roman" w:hAnsi="Times New Roman" w:cs="Times New Roman"/>
          <w:sz w:val="28"/>
          <w:szCs w:val="28"/>
        </w:rPr>
        <w:t xml:space="preserve"> </w:t>
      </w:r>
      <w:r w:rsidR="000A21CC" w:rsidRPr="00E44DF7">
        <w:rPr>
          <w:rFonts w:ascii="Times New Roman" w:hAnsi="Times New Roman" w:cs="Times New Roman"/>
          <w:sz w:val="28"/>
          <w:szCs w:val="28"/>
        </w:rPr>
        <w:t>начальную годовую плату по договору на установку и эксплуатацию</w:t>
      </w:r>
      <w:r w:rsidR="000A21CC" w:rsidRPr="002F090E">
        <w:rPr>
          <w:rFonts w:ascii="Times New Roman" w:hAnsi="Times New Roman" w:cs="Times New Roman"/>
          <w:sz w:val="28"/>
          <w:szCs w:val="28"/>
        </w:rPr>
        <w:t xml:space="preserve"> рекламной конструкции (по каждому лоту). Годовая плата по договору определяется по результатам проведения торгов и приравнивается к це</w:t>
      </w:r>
      <w:r w:rsidR="00E81EFE" w:rsidRPr="002F090E">
        <w:rPr>
          <w:rFonts w:ascii="Times New Roman" w:hAnsi="Times New Roman" w:cs="Times New Roman"/>
          <w:sz w:val="28"/>
          <w:szCs w:val="28"/>
        </w:rPr>
        <w:t xml:space="preserve">не за право заключения договора. </w:t>
      </w:r>
      <w:r w:rsidR="000A21CC" w:rsidRPr="002F090E">
        <w:rPr>
          <w:rFonts w:ascii="Times New Roman" w:hAnsi="Times New Roman" w:cs="Times New Roman"/>
          <w:sz w:val="28"/>
          <w:szCs w:val="28"/>
        </w:rPr>
        <w:t>Цена за право заключения договора определяется по результатам торгов и я</w:t>
      </w:r>
      <w:r w:rsidR="002214C9">
        <w:rPr>
          <w:rFonts w:ascii="Times New Roman" w:hAnsi="Times New Roman" w:cs="Times New Roman"/>
          <w:sz w:val="28"/>
          <w:szCs w:val="28"/>
        </w:rPr>
        <w:t>вляется единовременным платежом;</w:t>
      </w:r>
    </w:p>
    <w:p w:rsidR="000A21CC" w:rsidRPr="002F090E" w:rsidRDefault="0002328E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21CC" w:rsidRPr="002F090E">
        <w:rPr>
          <w:rFonts w:ascii="Times New Roman" w:hAnsi="Times New Roman" w:cs="Times New Roman"/>
          <w:sz w:val="28"/>
          <w:szCs w:val="28"/>
        </w:rPr>
        <w:t>ыдает необходимые материалы и соответствующие документы юридическим и физическим лицам, намеревающимся принять участи</w:t>
      </w:r>
      <w:r w:rsidR="00291B73" w:rsidRPr="002F090E">
        <w:rPr>
          <w:rFonts w:ascii="Times New Roman" w:hAnsi="Times New Roman" w:cs="Times New Roman"/>
          <w:sz w:val="28"/>
          <w:szCs w:val="28"/>
        </w:rPr>
        <w:t>е в торгах</w:t>
      </w:r>
      <w:r w:rsidR="000A21CC" w:rsidRPr="002F090E">
        <w:rPr>
          <w:rFonts w:ascii="Times New Roman" w:hAnsi="Times New Roman" w:cs="Times New Roman"/>
          <w:sz w:val="28"/>
          <w:szCs w:val="28"/>
        </w:rPr>
        <w:t>;</w:t>
      </w:r>
    </w:p>
    <w:p w:rsidR="000A21CC" w:rsidRPr="002F090E" w:rsidRDefault="0002328E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21CC" w:rsidRPr="002F090E">
        <w:rPr>
          <w:rFonts w:ascii="Times New Roman" w:hAnsi="Times New Roman" w:cs="Times New Roman"/>
          <w:sz w:val="28"/>
          <w:szCs w:val="28"/>
        </w:rPr>
        <w:t xml:space="preserve">аключает </w:t>
      </w:r>
      <w:hyperlink w:anchor="Par185" w:history="1">
        <w:r w:rsidR="000A21CC" w:rsidRPr="002F090E">
          <w:rPr>
            <w:rFonts w:ascii="Times New Roman" w:hAnsi="Times New Roman" w:cs="Times New Roman"/>
            <w:sz w:val="28"/>
            <w:szCs w:val="28"/>
          </w:rPr>
          <w:t>договоры</w:t>
        </w:r>
      </w:hyperlink>
      <w:r w:rsidR="003B14A6" w:rsidRPr="002F090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B14A6" w:rsidRPr="002F090E">
        <w:rPr>
          <w:rFonts w:ascii="Times New Roman" w:hAnsi="Times New Roman" w:cs="Times New Roman"/>
          <w:sz w:val="28"/>
          <w:szCs w:val="28"/>
        </w:rPr>
        <w:t>оргов</w:t>
      </w:r>
      <w:r w:rsidR="000A21CC" w:rsidRPr="002F090E">
        <w:rPr>
          <w:rFonts w:ascii="Times New Roman" w:hAnsi="Times New Roman" w:cs="Times New Roman"/>
          <w:sz w:val="28"/>
          <w:szCs w:val="28"/>
        </w:rPr>
        <w:t>;</w:t>
      </w:r>
    </w:p>
    <w:p w:rsidR="000A21CC" w:rsidRPr="002F090E" w:rsidRDefault="005B0CF1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21CC" w:rsidRPr="002F090E">
        <w:rPr>
          <w:rFonts w:ascii="Times New Roman" w:hAnsi="Times New Roman" w:cs="Times New Roman"/>
          <w:sz w:val="28"/>
          <w:szCs w:val="28"/>
        </w:rPr>
        <w:t>существляет иные предусмотренные настоящим Положением полномочия.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</w:t>
      </w:r>
      <w:r w:rsidR="0073183B" w:rsidRPr="002F090E">
        <w:rPr>
          <w:rFonts w:ascii="Times New Roman" w:hAnsi="Times New Roman" w:cs="Times New Roman"/>
          <w:sz w:val="28"/>
          <w:szCs w:val="28"/>
        </w:rPr>
        <w:t>3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Для организации торгов создается комиссия. Решение о создании комиссии, ее составе принимается </w:t>
      </w:r>
      <w:r w:rsidR="005B0CF1">
        <w:rPr>
          <w:rFonts w:ascii="Times New Roman" w:hAnsi="Times New Roman" w:cs="Times New Roman"/>
          <w:sz w:val="28"/>
          <w:szCs w:val="28"/>
        </w:rPr>
        <w:t>о</w:t>
      </w:r>
      <w:r w:rsidR="00F75FF4" w:rsidRPr="002F090E">
        <w:rPr>
          <w:rFonts w:ascii="Times New Roman" w:hAnsi="Times New Roman" w:cs="Times New Roman"/>
          <w:sz w:val="28"/>
          <w:szCs w:val="28"/>
        </w:rPr>
        <w:t>рганизатором торгов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 виде распоряжения.</w:t>
      </w:r>
    </w:p>
    <w:p w:rsidR="000A21CC" w:rsidRPr="002F090E" w:rsidRDefault="0073183B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2.4</w:t>
      </w:r>
      <w:r w:rsidR="000A21CC" w:rsidRPr="002F090E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вскрывает конверты с заявками на участие в </w:t>
      </w:r>
      <w:r w:rsidR="005B0CF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оргах;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определ</w:t>
      </w:r>
      <w:r w:rsidR="003B14A6" w:rsidRPr="002F090E">
        <w:rPr>
          <w:rFonts w:ascii="Times New Roman" w:hAnsi="Times New Roman" w:cs="Times New Roman"/>
          <w:sz w:val="28"/>
          <w:szCs w:val="28"/>
        </w:rPr>
        <w:t>яет</w:t>
      </w:r>
      <w:r w:rsidR="005B0CF1">
        <w:rPr>
          <w:rFonts w:ascii="Times New Roman" w:hAnsi="Times New Roman" w:cs="Times New Roman"/>
          <w:sz w:val="28"/>
          <w:szCs w:val="28"/>
        </w:rPr>
        <w:t xml:space="preserve"> участников 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рассматривает, оценивает и сопоставляет заявки на участие в </w:t>
      </w:r>
      <w:r w:rsidR="005B0CF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оргах;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определяет победителя </w:t>
      </w:r>
      <w:r w:rsidR="005B0CF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правильность оформления заявок и документов, представленных </w:t>
      </w:r>
      <w:r w:rsidR="00491AAA">
        <w:rPr>
          <w:rFonts w:ascii="Times New Roman" w:hAnsi="Times New Roman" w:cs="Times New Roman"/>
          <w:sz w:val="28"/>
          <w:szCs w:val="28"/>
        </w:rPr>
        <w:t>з</w:t>
      </w:r>
      <w:r w:rsidR="003B14A6" w:rsidRPr="002F090E">
        <w:rPr>
          <w:rFonts w:ascii="Times New Roman" w:hAnsi="Times New Roman" w:cs="Times New Roman"/>
          <w:sz w:val="28"/>
          <w:szCs w:val="28"/>
        </w:rPr>
        <w:t>аявителями</w:t>
      </w:r>
      <w:r w:rsidRPr="002F090E">
        <w:rPr>
          <w:rFonts w:ascii="Times New Roman" w:hAnsi="Times New Roman" w:cs="Times New Roman"/>
          <w:sz w:val="28"/>
          <w:szCs w:val="28"/>
        </w:rPr>
        <w:t>, и факт пост</w:t>
      </w:r>
      <w:r w:rsidR="003B14A6" w:rsidRPr="002F090E">
        <w:rPr>
          <w:rFonts w:ascii="Times New Roman" w:hAnsi="Times New Roman" w:cs="Times New Roman"/>
          <w:sz w:val="28"/>
          <w:szCs w:val="28"/>
        </w:rPr>
        <w:t xml:space="preserve">упления задатков от </w:t>
      </w:r>
      <w:r w:rsidR="00491AAA">
        <w:rPr>
          <w:rFonts w:ascii="Times New Roman" w:hAnsi="Times New Roman" w:cs="Times New Roman"/>
          <w:sz w:val="28"/>
          <w:szCs w:val="28"/>
        </w:rPr>
        <w:t>з</w:t>
      </w:r>
      <w:r w:rsidR="003B14A6" w:rsidRPr="002F090E">
        <w:rPr>
          <w:rFonts w:ascii="Times New Roman" w:hAnsi="Times New Roman" w:cs="Times New Roman"/>
          <w:sz w:val="28"/>
          <w:szCs w:val="28"/>
        </w:rPr>
        <w:t>аявителей</w:t>
      </w:r>
      <w:r w:rsidRPr="002F090E">
        <w:rPr>
          <w:rFonts w:ascii="Times New Roman" w:hAnsi="Times New Roman" w:cs="Times New Roman"/>
          <w:sz w:val="28"/>
          <w:szCs w:val="28"/>
        </w:rPr>
        <w:t>;</w:t>
      </w:r>
    </w:p>
    <w:p w:rsidR="00701D9C" w:rsidRPr="002F090E" w:rsidRDefault="00701D9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ведет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</w:t>
      </w:r>
      <w:r w:rsidR="00491AAA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протокола об отстранении заявителя или участника </w:t>
      </w:r>
      <w:r w:rsidR="00491AAA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от участия в </w:t>
      </w:r>
      <w:r w:rsidR="00491AAA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</w:t>
      </w:r>
      <w:r w:rsidR="0073183B" w:rsidRPr="002F090E">
        <w:rPr>
          <w:rFonts w:ascii="Times New Roman" w:hAnsi="Times New Roman" w:cs="Times New Roman"/>
          <w:sz w:val="28"/>
          <w:szCs w:val="28"/>
        </w:rPr>
        <w:t>5</w:t>
      </w:r>
      <w:r w:rsidRPr="002F090E">
        <w:rPr>
          <w:rFonts w:ascii="Times New Roman" w:hAnsi="Times New Roman" w:cs="Times New Roman"/>
          <w:sz w:val="28"/>
          <w:szCs w:val="28"/>
        </w:rPr>
        <w:t>. Число членов комиссии должно быть не менее шести человек.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</w:t>
      </w:r>
      <w:r w:rsidR="0073183B" w:rsidRPr="002F090E">
        <w:rPr>
          <w:rFonts w:ascii="Times New Roman" w:hAnsi="Times New Roman" w:cs="Times New Roman"/>
          <w:sz w:val="28"/>
          <w:szCs w:val="28"/>
        </w:rPr>
        <w:t>.6</w:t>
      </w:r>
      <w:r w:rsidRPr="002F090E">
        <w:rPr>
          <w:rFonts w:ascii="Times New Roman" w:hAnsi="Times New Roman" w:cs="Times New Roman"/>
          <w:sz w:val="28"/>
          <w:szCs w:val="28"/>
        </w:rPr>
        <w:t xml:space="preserve">. </w:t>
      </w:r>
      <w:r w:rsidR="0073183B" w:rsidRPr="002F090E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функции, предусмотренные </w:t>
      </w:r>
      <w:hyperlink w:anchor="Par62" w:history="1">
        <w:r w:rsidR="0073183B" w:rsidRPr="002F090E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0D3D67">
        <w:rPr>
          <w:rFonts w:ascii="Times New Roman" w:hAnsi="Times New Roman" w:cs="Times New Roman"/>
          <w:sz w:val="28"/>
          <w:szCs w:val="28"/>
        </w:rPr>
        <w:t>4 настоящей главы</w:t>
      </w:r>
      <w:r w:rsidR="0073183B" w:rsidRPr="002F090E">
        <w:rPr>
          <w:rFonts w:ascii="Times New Roman" w:hAnsi="Times New Roman" w:cs="Times New Roman"/>
          <w:sz w:val="28"/>
          <w:szCs w:val="28"/>
        </w:rPr>
        <w:t xml:space="preserve">, если на заседании </w:t>
      </w:r>
      <w:r w:rsidR="00491AAA">
        <w:rPr>
          <w:rFonts w:ascii="Times New Roman" w:hAnsi="Times New Roman" w:cs="Times New Roman"/>
          <w:sz w:val="28"/>
          <w:szCs w:val="28"/>
        </w:rPr>
        <w:t>к</w:t>
      </w:r>
      <w:r w:rsidR="0073183B" w:rsidRPr="002F090E">
        <w:rPr>
          <w:rFonts w:ascii="Times New Roman" w:hAnsi="Times New Roman" w:cs="Times New Roman"/>
          <w:sz w:val="28"/>
          <w:szCs w:val="28"/>
        </w:rPr>
        <w:t>омиссии присутствует не менее пятидесяти процентов от общего числа ее членов.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</w:t>
      </w:r>
      <w:r w:rsidR="0073183B" w:rsidRPr="002F090E">
        <w:rPr>
          <w:rFonts w:ascii="Times New Roman" w:hAnsi="Times New Roman" w:cs="Times New Roman"/>
          <w:sz w:val="28"/>
          <w:szCs w:val="28"/>
        </w:rPr>
        <w:t>7</w:t>
      </w:r>
      <w:r w:rsidRPr="002F090E">
        <w:rPr>
          <w:rFonts w:ascii="Times New Roman" w:hAnsi="Times New Roman" w:cs="Times New Roman"/>
          <w:sz w:val="28"/>
          <w:szCs w:val="28"/>
        </w:rPr>
        <w:t>. Члены комиссии лично участвуют в заседаниях.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</w:t>
      </w:r>
      <w:r w:rsidR="0073183B" w:rsidRPr="002F090E">
        <w:rPr>
          <w:rFonts w:ascii="Times New Roman" w:hAnsi="Times New Roman" w:cs="Times New Roman"/>
          <w:sz w:val="28"/>
          <w:szCs w:val="28"/>
        </w:rPr>
        <w:t>8</w:t>
      </w:r>
      <w:r w:rsidRPr="002F090E">
        <w:rPr>
          <w:rFonts w:ascii="Times New Roman" w:hAnsi="Times New Roman" w:cs="Times New Roman"/>
          <w:sz w:val="28"/>
          <w:szCs w:val="28"/>
        </w:rPr>
        <w:t>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="0073183B" w:rsidRPr="002F090E">
        <w:rPr>
          <w:rFonts w:ascii="Times New Roman" w:hAnsi="Times New Roman" w:cs="Times New Roman"/>
          <w:sz w:val="28"/>
          <w:szCs w:val="28"/>
        </w:rPr>
        <w:t xml:space="preserve"> При равенстве голосов голос председателя </w:t>
      </w:r>
      <w:r w:rsidR="00491AAA">
        <w:rPr>
          <w:rFonts w:ascii="Times New Roman" w:hAnsi="Times New Roman" w:cs="Times New Roman"/>
          <w:sz w:val="28"/>
          <w:szCs w:val="28"/>
        </w:rPr>
        <w:t>к</w:t>
      </w:r>
      <w:r w:rsidR="0073183B" w:rsidRPr="002F090E"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</w:t>
      </w:r>
      <w:r w:rsidR="0073183B" w:rsidRPr="002F090E">
        <w:rPr>
          <w:rFonts w:ascii="Times New Roman" w:hAnsi="Times New Roman" w:cs="Times New Roman"/>
          <w:sz w:val="28"/>
          <w:szCs w:val="28"/>
        </w:rPr>
        <w:t>9</w:t>
      </w:r>
      <w:r w:rsidRPr="002F090E">
        <w:rPr>
          <w:rFonts w:ascii="Times New Roman" w:hAnsi="Times New Roman" w:cs="Times New Roman"/>
          <w:sz w:val="28"/>
          <w:szCs w:val="28"/>
        </w:rPr>
        <w:t>. Протоколы заседаний комиссии подписываются председателем, заместителем председателя, секретарем и членами комиссии, присутствующими на заседании комиссии.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2.1</w:t>
      </w:r>
      <w:r w:rsidR="0073183B" w:rsidRPr="002F090E">
        <w:rPr>
          <w:rFonts w:ascii="Times New Roman" w:hAnsi="Times New Roman" w:cs="Times New Roman"/>
          <w:sz w:val="28"/>
          <w:szCs w:val="28"/>
        </w:rPr>
        <w:t>0</w:t>
      </w:r>
      <w:r w:rsidRPr="002F090E">
        <w:rPr>
          <w:rFonts w:ascii="Times New Roman" w:hAnsi="Times New Roman" w:cs="Times New Roman"/>
          <w:sz w:val="28"/>
          <w:szCs w:val="28"/>
        </w:rPr>
        <w:t>. Заседание комиссии ведет председатель комиссии, а в случае его отсутствия заместитель председателя комиссии.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2.1</w:t>
      </w:r>
      <w:r w:rsidR="0073183B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Ведение документов, связанных с проведением торгов, прием и регистрация заявок на участие в торгах возлагается на секретаря комиссии, который является ответственным представителем </w:t>
      </w:r>
      <w:r w:rsidR="00491AAA">
        <w:rPr>
          <w:rFonts w:ascii="Times New Roman" w:hAnsi="Times New Roman" w:cs="Times New Roman"/>
          <w:sz w:val="28"/>
          <w:szCs w:val="28"/>
        </w:rPr>
        <w:t>о</w:t>
      </w:r>
      <w:r w:rsidR="00F75FF4" w:rsidRPr="002F090E">
        <w:rPr>
          <w:rFonts w:ascii="Times New Roman" w:hAnsi="Times New Roman" w:cs="Times New Roman"/>
          <w:sz w:val="28"/>
          <w:szCs w:val="28"/>
        </w:rPr>
        <w:t>рганизатора торгов</w:t>
      </w:r>
      <w:r w:rsidRPr="002F090E">
        <w:rPr>
          <w:rFonts w:ascii="Times New Roman" w:hAnsi="Times New Roman" w:cs="Times New Roman"/>
          <w:sz w:val="28"/>
          <w:szCs w:val="28"/>
        </w:rPr>
        <w:t>.</w:t>
      </w:r>
    </w:p>
    <w:p w:rsidR="000A21CC" w:rsidRPr="002F090E" w:rsidRDefault="000A21C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491AA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2F090E">
        <w:rPr>
          <w:rFonts w:ascii="Times New Roman" w:hAnsi="Times New Roman" w:cs="Times New Roman"/>
          <w:sz w:val="28"/>
          <w:szCs w:val="28"/>
        </w:rPr>
        <w:t xml:space="preserve">3. Требования к участникам </w:t>
      </w:r>
      <w:r w:rsidR="00896EB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3.1. Участником </w:t>
      </w:r>
      <w:r w:rsidR="00DD1B06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может быть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</w:t>
      </w:r>
      <w:r w:rsidR="00DD1B06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отвечающее требованиям наст</w:t>
      </w:r>
      <w:r w:rsidR="00F31C3C" w:rsidRPr="002F090E">
        <w:rPr>
          <w:rFonts w:ascii="Times New Roman" w:hAnsi="Times New Roman" w:cs="Times New Roman"/>
          <w:sz w:val="28"/>
          <w:szCs w:val="28"/>
        </w:rPr>
        <w:t>оящего Положения и конкурсной</w:t>
      </w:r>
      <w:r w:rsidRPr="002F090E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3.2. Комиссия вправе запрашивать информацию и документы в целях проверки соответствия участника </w:t>
      </w:r>
      <w:r w:rsidR="00DD1B06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требованиям, указанным в настоящем Положении, у органов власти в соответствии с их компетенцией и иных лиц, за исключением лиц, подавших заявку на участие в соответствующих </w:t>
      </w:r>
      <w:r w:rsidR="00DD1B06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  <w:r w:rsidR="00291B73" w:rsidRPr="002F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DD1B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4. Условия допуска к участию в </w:t>
      </w:r>
      <w:r w:rsidR="00896EB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4.1.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</w:t>
      </w:r>
      <w:r w:rsidR="003417D3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и подавшее заявку на участие в </w:t>
      </w:r>
      <w:r w:rsidR="003417D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2F090E">
        <w:rPr>
          <w:rFonts w:ascii="Times New Roman" w:hAnsi="Times New Roman" w:cs="Times New Roman"/>
          <w:sz w:val="28"/>
          <w:szCs w:val="28"/>
        </w:rPr>
        <w:t xml:space="preserve">4.2. Заявитель не допускается </w:t>
      </w:r>
      <w:r w:rsidR="003417D3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омиссией к участию в </w:t>
      </w:r>
      <w:r w:rsidR="003417D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в случаях:</w:t>
      </w:r>
    </w:p>
    <w:p w:rsidR="00B96B76" w:rsidRPr="002F090E" w:rsidRDefault="00B96B76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1) </w:t>
      </w:r>
      <w:r w:rsidR="00F75FF4" w:rsidRPr="002F090E">
        <w:rPr>
          <w:rFonts w:ascii="Times New Roman" w:hAnsi="Times New Roman" w:cs="Times New Roman"/>
          <w:sz w:val="28"/>
          <w:szCs w:val="28"/>
        </w:rPr>
        <w:t>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F75FF4" w:rsidRPr="002F090E" w:rsidRDefault="00B96B76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несоответствия требованиям, установленным законодательством Российской Федерации к участникам </w:t>
      </w:r>
      <w:r w:rsidR="003417D3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3) наличия задолженности по ранее заключенным </w:t>
      </w:r>
      <w:r w:rsidR="003417D3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оговорам, </w:t>
      </w:r>
      <w:r w:rsidR="00B83F36">
        <w:rPr>
          <w:rFonts w:ascii="Times New Roman" w:hAnsi="Times New Roman" w:cs="Times New Roman"/>
          <w:sz w:val="28"/>
          <w:szCs w:val="28"/>
        </w:rPr>
        <w:t>в том числе по оплате начисленной</w:t>
      </w:r>
      <w:r w:rsidRPr="002F090E">
        <w:rPr>
          <w:rFonts w:ascii="Times New Roman" w:hAnsi="Times New Roman" w:cs="Times New Roman"/>
          <w:sz w:val="28"/>
          <w:szCs w:val="28"/>
        </w:rPr>
        <w:t xml:space="preserve"> пени;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4) невнесения задатка;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5) несоответствия заявки на участие в </w:t>
      </w:r>
      <w:r w:rsidR="003417D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требованиям конкурсной документации;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6) наличия решения о ликвидации </w:t>
      </w:r>
      <w:r w:rsidR="003417D3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- юридического лица или наличия решения арбитражного суда о признании </w:t>
      </w:r>
      <w:r w:rsidR="00B83F3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 - юридического лица, индивидуального предпринимателя банкротом и об открытии конкурсного производства;</w:t>
      </w:r>
    </w:p>
    <w:p w:rsidR="00F75FF4" w:rsidRPr="002F090E" w:rsidRDefault="0073183B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7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) наличия решения о приостановлении деятельности </w:t>
      </w:r>
      <w:r w:rsidR="003417D3">
        <w:rPr>
          <w:rFonts w:ascii="Times New Roman" w:hAnsi="Times New Roman" w:cs="Times New Roman"/>
          <w:sz w:val="28"/>
          <w:szCs w:val="28"/>
        </w:rPr>
        <w:t>з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аявителя в порядке, предусмотренном </w:t>
      </w:r>
      <w:hyperlink r:id="rId6" w:history="1">
        <w:r w:rsidR="00F75FF4" w:rsidRPr="002F09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75FF4" w:rsidRPr="002F090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рассмотрен</w:t>
      </w:r>
      <w:r w:rsidR="00F31C3C" w:rsidRPr="002F090E">
        <w:rPr>
          <w:rFonts w:ascii="Times New Roman" w:hAnsi="Times New Roman" w:cs="Times New Roman"/>
          <w:sz w:val="28"/>
          <w:szCs w:val="28"/>
        </w:rPr>
        <w:t>ия заявки на участие в конкурсе</w:t>
      </w:r>
      <w:r w:rsidR="00F75FF4" w:rsidRPr="002F090E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4.3. Отказ в допуске к участию в </w:t>
      </w:r>
      <w:r w:rsidR="00A06B10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по иным основаниям, кроме случаев, указанных в </w:t>
      </w:r>
      <w:hyperlink w:anchor="Par79" w:history="1">
        <w:r w:rsidRPr="002F090E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37174">
        <w:rPr>
          <w:rFonts w:ascii="Times New Roman" w:hAnsi="Times New Roman" w:cs="Times New Roman"/>
          <w:sz w:val="28"/>
          <w:szCs w:val="28"/>
        </w:rPr>
        <w:t>й главы</w:t>
      </w:r>
      <w:r w:rsidRPr="002F09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4.4. В случае установления факта недостоверности сведений, содержащихся в документах, представленных </w:t>
      </w:r>
      <w:r w:rsidR="00A06B1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аявителем или участником </w:t>
      </w:r>
      <w:r w:rsidR="00A06B10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</w:t>
      </w:r>
      <w:r w:rsidR="00865AC9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омиссия обязана отстранить такого </w:t>
      </w:r>
      <w:r w:rsidR="00865AC9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или участника </w:t>
      </w:r>
      <w:r w:rsidR="00865AC9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от участия в </w:t>
      </w:r>
      <w:r w:rsidR="00865AC9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на любом этапе их проведения. При этом в протоколе об отстранении </w:t>
      </w:r>
      <w:r w:rsidR="00865AC9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или участника </w:t>
      </w:r>
      <w:r w:rsidR="00865AC9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от участия в </w:t>
      </w:r>
      <w:r w:rsidR="00865AC9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указываются установленные факты недостоверных сведений.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176D4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5. Информационное обеспечение </w:t>
      </w:r>
      <w:r w:rsidR="00176D4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B7C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5.1. Информация о проведении </w:t>
      </w:r>
      <w:r w:rsidR="00D40B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размещается</w:t>
      </w:r>
      <w:r w:rsidR="00AA0B7C" w:rsidRPr="002F090E">
        <w:rPr>
          <w:rFonts w:ascii="Times New Roman" w:hAnsi="Times New Roman" w:cs="Times New Roman"/>
          <w:sz w:val="28"/>
          <w:szCs w:val="28"/>
        </w:rPr>
        <w:t>:</w:t>
      </w:r>
    </w:p>
    <w:p w:rsidR="00347B17" w:rsidRPr="002F090E" w:rsidRDefault="00D40BDF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5968" w:rsidRPr="002F090E">
        <w:rPr>
          <w:rFonts w:ascii="Times New Roman" w:hAnsi="Times New Roman" w:cs="Times New Roman"/>
          <w:sz w:val="28"/>
          <w:szCs w:val="28"/>
        </w:rPr>
        <w:t xml:space="preserve">а официальном сайте Российской Федерации в сети Интернет </w:t>
      </w:r>
      <w:r w:rsidR="00DC5968" w:rsidRPr="002F09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C5968" w:rsidRPr="002F09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5968" w:rsidRPr="002F090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DC5968" w:rsidRPr="002F09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5968" w:rsidRPr="002F090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C5968" w:rsidRPr="002F090E">
        <w:rPr>
          <w:rFonts w:ascii="Times New Roman" w:hAnsi="Times New Roman" w:cs="Times New Roman"/>
          <w:sz w:val="28"/>
          <w:szCs w:val="28"/>
        </w:rPr>
        <w:t>.</w:t>
      </w:r>
      <w:r w:rsidR="00DC5968" w:rsidRPr="002F090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47B17" w:rsidRPr="002F090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7B17" w:rsidRPr="002F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«официальный сайт</w:t>
      </w:r>
      <w:r w:rsidR="00DA28D5">
        <w:rPr>
          <w:rFonts w:ascii="Times New Roman" w:hAnsi="Times New Roman" w:cs="Times New Roman"/>
          <w:sz w:val="28"/>
          <w:szCs w:val="28"/>
        </w:rPr>
        <w:t xml:space="preserve"> </w:t>
      </w:r>
      <w:r w:rsidR="00DA28D5" w:rsidRPr="002F090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B17" w:rsidRPr="002F090E">
        <w:rPr>
          <w:rFonts w:ascii="Times New Roman" w:hAnsi="Times New Roman" w:cs="Times New Roman"/>
          <w:sz w:val="28"/>
          <w:szCs w:val="28"/>
        </w:rPr>
        <w:t>);</w:t>
      </w:r>
    </w:p>
    <w:p w:rsidR="00AA0B7C" w:rsidRDefault="00E66857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5968" w:rsidRPr="002F090E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B33CD9">
        <w:rPr>
          <w:rFonts w:ascii="Times New Roman" w:hAnsi="Times New Roman" w:cs="Times New Roman"/>
          <w:sz w:val="28"/>
          <w:szCs w:val="28"/>
        </w:rPr>
        <w:t xml:space="preserve">организатора торгов </w:t>
      </w:r>
      <w:r w:rsidR="00DC5968" w:rsidRPr="002F090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B96B76" w:rsidRPr="002F090E">
        <w:rPr>
          <w:rFonts w:ascii="Times New Roman" w:hAnsi="Times New Roman" w:cs="Times New Roman"/>
          <w:sz w:val="28"/>
          <w:szCs w:val="28"/>
        </w:rPr>
        <w:t>http://zelenchukadmin.ru</w:t>
      </w:r>
      <w:r w:rsidR="001D02A3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DC5968" w:rsidRPr="002F090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5968" w:rsidRPr="002F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5968" w:rsidRPr="002F090E">
        <w:rPr>
          <w:rFonts w:ascii="Times New Roman" w:hAnsi="Times New Roman" w:cs="Times New Roman"/>
          <w:sz w:val="28"/>
          <w:szCs w:val="28"/>
        </w:rPr>
        <w:t>официальный сайт</w:t>
      </w:r>
      <w:r w:rsidR="00347B17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DA28D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5968" w:rsidRPr="002F090E">
        <w:rPr>
          <w:rFonts w:ascii="Times New Roman" w:hAnsi="Times New Roman" w:cs="Times New Roman"/>
          <w:sz w:val="28"/>
          <w:szCs w:val="28"/>
        </w:rPr>
        <w:t>)</w:t>
      </w:r>
      <w:r w:rsidR="00024B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BAD" w:rsidRPr="002F090E" w:rsidRDefault="00024BAD" w:rsidP="00024B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совместном упоминании </w:t>
      </w:r>
      <w:r w:rsidR="005F4287">
        <w:rPr>
          <w:rFonts w:ascii="Times New Roman" w:hAnsi="Times New Roman" w:cs="Times New Roman"/>
          <w:sz w:val="28"/>
          <w:szCs w:val="28"/>
        </w:rPr>
        <w:t>«официальные сайты».</w:t>
      </w:r>
    </w:p>
    <w:p w:rsidR="00F75FF4" w:rsidRPr="002F090E" w:rsidRDefault="007F55C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5.2. </w:t>
      </w:r>
      <w:r w:rsidR="008B0FDD" w:rsidRPr="002F090E">
        <w:rPr>
          <w:rFonts w:ascii="Times New Roman" w:hAnsi="Times New Roman" w:cs="Times New Roman"/>
          <w:sz w:val="28"/>
          <w:szCs w:val="28"/>
        </w:rPr>
        <w:t>К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 информации о проведении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оргов относятся решение о проведении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оргов, извещение о проведении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оргов, извещение об отказе от проведения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оргов, конкурсная документация, изменения, вносимые в такие извещения и такую документацию, разъяснения такой документации, протоколы, составляемые в ходе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5.</w:t>
      </w:r>
      <w:r w:rsidR="008B0FDD" w:rsidRPr="002F090E">
        <w:rPr>
          <w:rFonts w:ascii="Times New Roman" w:hAnsi="Times New Roman" w:cs="Times New Roman"/>
          <w:sz w:val="28"/>
          <w:szCs w:val="28"/>
        </w:rPr>
        <w:t>3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DA28D5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оргов, размещенная на официальн</w:t>
      </w:r>
      <w:r w:rsidR="00E1297E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E1297E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>, должна быть доступна для ознакомления без взимания платы.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E129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6. Извещение о проведении </w:t>
      </w:r>
      <w:r w:rsidR="00263BC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6.1. Извещение о проведении </w:t>
      </w:r>
      <w:r w:rsidR="00263BC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размещается на официальн</w:t>
      </w:r>
      <w:r w:rsidR="005F4287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5F4287">
        <w:rPr>
          <w:rFonts w:ascii="Times New Roman" w:hAnsi="Times New Roman" w:cs="Times New Roman"/>
          <w:sz w:val="28"/>
          <w:szCs w:val="28"/>
        </w:rPr>
        <w:t>ах</w:t>
      </w:r>
      <w:r w:rsidR="007179CE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 xml:space="preserve">не менее чем за тридцать дней до дня окончания подачи заявок на участие в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6.2. Извещение о проведении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должно содержать следующие сведения: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оформления участия в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порядок определения победителя </w:t>
      </w:r>
      <w:r w:rsidR="005F4287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и номер контактного телефона </w:t>
      </w:r>
      <w:r w:rsidR="005F4287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рганизатора торгов;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место расположения</w:t>
      </w:r>
      <w:r w:rsidR="00A60B43" w:rsidRPr="002F090E">
        <w:rPr>
          <w:rFonts w:ascii="Times New Roman" w:hAnsi="Times New Roman" w:cs="Times New Roman"/>
          <w:sz w:val="28"/>
          <w:szCs w:val="28"/>
        </w:rPr>
        <w:t xml:space="preserve"> рекламного места по каждому лоту</w:t>
      </w:r>
      <w:r w:rsidRPr="002F090E">
        <w:rPr>
          <w:rFonts w:ascii="Times New Roman" w:hAnsi="Times New Roman" w:cs="Times New Roman"/>
          <w:sz w:val="28"/>
          <w:szCs w:val="28"/>
        </w:rPr>
        <w:t xml:space="preserve">, описание земельного участка, здания или иного недвижимого имущества, находящегося в муниципальной собственности </w:t>
      </w:r>
      <w:r w:rsidR="003B14A6" w:rsidRPr="002F09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090E">
        <w:rPr>
          <w:rFonts w:ascii="Times New Roman" w:hAnsi="Times New Roman" w:cs="Times New Roman"/>
          <w:sz w:val="28"/>
          <w:szCs w:val="28"/>
        </w:rPr>
        <w:t xml:space="preserve">, либо земельного участка, государственная собственность на который не разграничена, </w:t>
      </w:r>
      <w:r w:rsidR="003B14A6" w:rsidRPr="002F090E">
        <w:rPr>
          <w:rFonts w:ascii="Times New Roman" w:hAnsi="Times New Roman" w:cs="Times New Roman"/>
          <w:sz w:val="28"/>
          <w:szCs w:val="28"/>
        </w:rPr>
        <w:t xml:space="preserve">где </w:t>
      </w:r>
      <w:r w:rsidRPr="002F090E">
        <w:rPr>
          <w:rFonts w:ascii="Times New Roman" w:hAnsi="Times New Roman" w:cs="Times New Roman"/>
          <w:sz w:val="28"/>
          <w:szCs w:val="28"/>
        </w:rPr>
        <w:t>будет устанавливаться рекламная конструкция;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начальная годовая плата по договору на установку и эксплуатацию рекламной конструкции (по каждому лоту);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начальная цена за право заключения договора (по каждому лоту);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место, даты и время начала и окончания подачи заявок;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порядок и место получения документации, связанной с торгами, официальный сайт, на котором размещено извещение о проведении торгов;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требования к участникам торгов;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срок, место и порядок ознакомления с конкурсной документацией, адрес официального сайта, на котором размещена конкурсная документация;</w:t>
      </w:r>
    </w:p>
    <w:p w:rsidR="00A60B43" w:rsidRPr="002F090E" w:rsidRDefault="00A60B4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срок заключения и действия </w:t>
      </w:r>
      <w:r w:rsidR="00EE3C09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место, дата и время вскрытия конвертов с заявками на участие в конкурсе, место и дата рассмотрения таких заявок;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место, </w:t>
      </w:r>
      <w:r w:rsidR="00A60B43" w:rsidRPr="002F090E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="00EE3C09">
        <w:rPr>
          <w:rFonts w:ascii="Times New Roman" w:hAnsi="Times New Roman" w:cs="Times New Roman"/>
          <w:sz w:val="28"/>
          <w:szCs w:val="28"/>
        </w:rPr>
        <w:t>т</w:t>
      </w:r>
      <w:r w:rsidR="00A60B43" w:rsidRPr="002F090E">
        <w:rPr>
          <w:rFonts w:ascii="Times New Roman" w:hAnsi="Times New Roman" w:cs="Times New Roman"/>
          <w:sz w:val="28"/>
          <w:szCs w:val="28"/>
        </w:rPr>
        <w:t>оргов</w:t>
      </w:r>
      <w:r w:rsidRPr="002F090E">
        <w:rPr>
          <w:rFonts w:ascii="Times New Roman" w:hAnsi="Times New Roman" w:cs="Times New Roman"/>
          <w:sz w:val="28"/>
          <w:szCs w:val="28"/>
        </w:rPr>
        <w:t>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требование о внесении задатка, а также размер задатка и реквизиты счета для его перечисления</w:t>
      </w:r>
      <w:r w:rsidR="003B14A6" w:rsidRPr="002F090E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6.3. Организатор торгов вправе принять решение о внесении изменений в извещение о проведении </w:t>
      </w:r>
      <w:r w:rsidR="003F4BEE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не позднее чем за пять дней до даты окончания подачи заявок на участие в </w:t>
      </w:r>
      <w:r w:rsidR="003F4BEE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оргах. В течение одного дня со дня принятия указанного решения такие изменения размещаются </w:t>
      </w:r>
      <w:r w:rsidR="003F4BEE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на официальн</w:t>
      </w:r>
      <w:r w:rsidR="003F4BEE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3F4BEE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При этом срок подачи заявок на участие в </w:t>
      </w:r>
      <w:r w:rsidR="003F4BEE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должен быть продлен таким образом, чтобы со дня размещения на официальн</w:t>
      </w:r>
      <w:r w:rsidR="00084E1C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84E1C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внесенных изменений в извещение о проведении </w:t>
      </w:r>
      <w:r w:rsidR="003F4BEE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до дня окончания подачи заявок на участие в </w:t>
      </w:r>
      <w:r w:rsidR="003F4BEE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он составлял не менее двадцати дней.</w:t>
      </w:r>
    </w:p>
    <w:p w:rsidR="00F75FF4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6.4. Организатор торгов вправе отказаться от проведения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не позднее чем за пять дней до дня окончания срока подачи заявок на участие в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оргах. Извещение об отказе от проведения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размещается на официальн</w:t>
      </w:r>
      <w:r w:rsidR="00BA2B32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2B32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принятия решения об отказе от проведения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оргов. В течение двух рабочих дней со дня принятия указанного решения </w:t>
      </w:r>
      <w:r w:rsidR="00543093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 торгов вскрывает (в случае, если на конверте не указаны почтовый адрес (для юридического лица) или сведения о месте жительства</w:t>
      </w:r>
      <w:r w:rsidR="00B96B76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543093">
        <w:rPr>
          <w:rFonts w:ascii="Times New Roman" w:hAnsi="Times New Roman" w:cs="Times New Roman"/>
          <w:sz w:val="28"/>
          <w:szCs w:val="28"/>
        </w:rPr>
        <w:t>з</w:t>
      </w:r>
      <w:r w:rsidR="00B96B76" w:rsidRPr="002F090E">
        <w:rPr>
          <w:rFonts w:ascii="Times New Roman" w:hAnsi="Times New Roman" w:cs="Times New Roman"/>
          <w:sz w:val="28"/>
          <w:szCs w:val="28"/>
        </w:rPr>
        <w:t>аявителя</w:t>
      </w:r>
      <w:r w:rsidRPr="002F090E">
        <w:rPr>
          <w:rFonts w:ascii="Times New Roman" w:hAnsi="Times New Roman" w:cs="Times New Roman"/>
          <w:sz w:val="28"/>
          <w:szCs w:val="28"/>
        </w:rPr>
        <w:t xml:space="preserve"> (для физического лица) конверты с заявками на участие в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и направляет соответствующие уведомления всем </w:t>
      </w:r>
      <w:r w:rsidR="00543093">
        <w:rPr>
          <w:rFonts w:ascii="Times New Roman" w:hAnsi="Times New Roman" w:cs="Times New Roman"/>
          <w:sz w:val="28"/>
          <w:szCs w:val="28"/>
        </w:rPr>
        <w:t>з</w:t>
      </w:r>
      <w:r w:rsidR="00291B73" w:rsidRPr="002F090E">
        <w:rPr>
          <w:rFonts w:ascii="Times New Roman" w:hAnsi="Times New Roman" w:cs="Times New Roman"/>
          <w:sz w:val="28"/>
          <w:szCs w:val="28"/>
        </w:rPr>
        <w:t>аявителям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В случае если установлено требование о внесении задатка, </w:t>
      </w:r>
      <w:r w:rsidR="00543093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возвращает </w:t>
      </w:r>
      <w:r w:rsidR="00543093">
        <w:rPr>
          <w:rFonts w:ascii="Times New Roman" w:hAnsi="Times New Roman" w:cs="Times New Roman"/>
          <w:sz w:val="28"/>
          <w:szCs w:val="28"/>
        </w:rPr>
        <w:t>з</w:t>
      </w:r>
      <w:r w:rsidR="00291B73" w:rsidRPr="002F090E">
        <w:rPr>
          <w:rFonts w:ascii="Times New Roman" w:hAnsi="Times New Roman" w:cs="Times New Roman"/>
          <w:sz w:val="28"/>
          <w:szCs w:val="28"/>
        </w:rPr>
        <w:t xml:space="preserve">аявителям </w:t>
      </w:r>
      <w:r w:rsidRPr="002F090E">
        <w:rPr>
          <w:rFonts w:ascii="Times New Roman" w:hAnsi="Times New Roman" w:cs="Times New Roman"/>
          <w:sz w:val="28"/>
          <w:szCs w:val="28"/>
        </w:rPr>
        <w:t xml:space="preserve">денежные средства, внесенные в качестве задатка, в течение пяти рабочих дней со дня принятия решения об отказе от проведения </w:t>
      </w:r>
      <w:r w:rsidR="0054309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D727A9" w:rsidRDefault="00D727A9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7A9" w:rsidRDefault="00D727A9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822" w:rsidRPr="00D727A9" w:rsidRDefault="00A43822" w:rsidP="007B2AF6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F75FF4" w:rsidRDefault="00F75FF4" w:rsidP="00693F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>7. Конкурсная документация</w:t>
      </w:r>
    </w:p>
    <w:p w:rsidR="00D727A9" w:rsidRPr="002F090E" w:rsidRDefault="00D727A9" w:rsidP="00693F6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7.1. Конкурсная документация разрабатывается и утверждается </w:t>
      </w:r>
      <w:r w:rsidR="00693F63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7.2. Конкурсная документация помимо информации и сведений, содержащихся в извещении о проведении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оргов, должна содержать: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требования к содержанию, форме и составу заявки на участие в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и инструкцию по ее заполнению;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порядок, место, дату начала, дату и время окончания срока подачи заявок на участие в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оргах. При этом датой начала срока подачи заявок на участие в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является день, следующий за днем опубликования в печатном средстве массовой информации извещения о проведении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порядок и срок отзыва заявок на участие в </w:t>
      </w:r>
      <w:r w:rsidR="00693F63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оргах, порядок внесения изменений в такие заявки;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формы, порядок, даты начала и окончания срока предоставления </w:t>
      </w:r>
      <w:r w:rsidR="00693F63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аявителям разъяснений положений конкурсной документации;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место, порядок, дату и время вскрытия конвертов с заявками на участие в конкурсе;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критерии оценки заявок на участие в конкурсе;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порядок рассмотрения заявок на участие в </w:t>
      </w:r>
      <w:r w:rsidR="007936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порядок оценки и сопоставления заявок на участие в конкурсе;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срок и порядок внесения задатка в случае, если требование о его внесении установлено </w:t>
      </w:r>
      <w:r w:rsidR="007936DF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срок, в течение которого должен быть подписан проект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составляющий не менее десяти дней со дня размещения на официальном сайте протокола оценки и сопоставления заявок на участие в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либо протокола рассмотрения заявок на участие в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в случае, если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орги признаны несостоявшимся по причине подачи единственной заявки на участие в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либо признания участником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только одного </w:t>
      </w:r>
      <w:r w:rsidR="008F29D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указание на то, что при заключении и исполнении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изменение существенных условий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 по соглашению сторон и в одностороннем порядке не допускается;</w:t>
      </w:r>
    </w:p>
    <w:p w:rsidR="00851313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указание на то, что условия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порядок и условия заключения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участником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являются условиями публичной оферты, а подача заявки на участие в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</w:t>
      </w:r>
      <w:r w:rsidR="00851313" w:rsidRPr="002F090E">
        <w:rPr>
          <w:rFonts w:ascii="Times New Roman" w:hAnsi="Times New Roman" w:cs="Times New Roman"/>
          <w:sz w:val="28"/>
          <w:szCs w:val="28"/>
        </w:rPr>
        <w:t>является акцептом такой оферты;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существенные условия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оговора.</w:t>
      </w:r>
    </w:p>
    <w:p w:rsidR="00F75FF4" w:rsidRPr="002F090E" w:rsidRDefault="00F31C3C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7.3. К конкурсной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 документации должен быть приложен проект </w:t>
      </w:r>
      <w:r w:rsidR="008F29DF">
        <w:rPr>
          <w:rFonts w:ascii="Times New Roman" w:hAnsi="Times New Roman" w:cs="Times New Roman"/>
          <w:sz w:val="28"/>
          <w:szCs w:val="28"/>
        </w:rPr>
        <w:t>д</w:t>
      </w:r>
      <w:r w:rsidR="00F75FF4" w:rsidRPr="002F090E">
        <w:rPr>
          <w:rFonts w:ascii="Times New Roman" w:hAnsi="Times New Roman" w:cs="Times New Roman"/>
          <w:sz w:val="28"/>
          <w:szCs w:val="28"/>
        </w:rPr>
        <w:t>оговора, который является неотъемлемой частью конкурсной документации.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7.4. Сведения, содержащиеся в конкурсной документации, должны соответствовать сведениям, указанным в извещении о проведении </w:t>
      </w:r>
      <w:r w:rsidR="008F29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586C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8. Порядок предоставления конкурсной</w:t>
      </w:r>
      <w:r w:rsidR="00F31C3C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8.1. При проведении </w:t>
      </w:r>
      <w:r w:rsidR="009E77B8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</w:t>
      </w:r>
      <w:r w:rsidR="009E77B8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 торгов обеспечивает размещение конкурсной документации на официальн</w:t>
      </w:r>
      <w:r w:rsidR="00561D82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561D82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 срок не менее чем за </w:t>
      </w: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тридцать дней до дня окончания подачи заявок на участие в </w:t>
      </w:r>
      <w:r w:rsidR="009E77B8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одновременно с размещением извещения о проведении </w:t>
      </w:r>
      <w:r w:rsidR="009E77B8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8.2. Срок, место и порядок ознакомления с конкурсной документацией, адрес официальн</w:t>
      </w:r>
      <w:r w:rsidR="009E77B8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9E77B8">
        <w:rPr>
          <w:rFonts w:ascii="Times New Roman" w:hAnsi="Times New Roman" w:cs="Times New Roman"/>
          <w:sz w:val="28"/>
          <w:szCs w:val="28"/>
        </w:rPr>
        <w:t>ов</w:t>
      </w:r>
      <w:r w:rsidRPr="002F090E">
        <w:rPr>
          <w:rFonts w:ascii="Times New Roman" w:hAnsi="Times New Roman" w:cs="Times New Roman"/>
          <w:sz w:val="28"/>
          <w:szCs w:val="28"/>
        </w:rPr>
        <w:t>, на котор</w:t>
      </w:r>
      <w:r w:rsidR="009E77B8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размещена конкурсная документация, указываются в извещении о проведении </w:t>
      </w:r>
      <w:r w:rsidR="009E77B8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F75FF4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8.3. Ознакомление с конкурсной документацией до размещения на официальн</w:t>
      </w:r>
      <w:r w:rsidR="006C41E1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6C41E1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561D82" w:rsidRPr="002F090E" w:rsidRDefault="00561D82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D82" w:rsidRDefault="00F75FF4" w:rsidP="006C41E1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9. Разъяснение положений конкурсной документации</w:t>
      </w:r>
      <w:r w:rsidR="00F31C3C" w:rsidRPr="002F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F4" w:rsidRPr="002F090E" w:rsidRDefault="00F75FF4" w:rsidP="00561D82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и внесение в нее изменений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9.1. Любое заинтересованное лицо вправе направить в письменной форме, в том числе в форме электронного документа, </w:t>
      </w:r>
      <w:r w:rsidR="0027202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рганизатору торгов запрос о разъяснении положений конкурсной документации. В течение двух рабочих дней со дня поступления указанного запроса </w:t>
      </w:r>
      <w:r w:rsidR="0027202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</w:t>
      </w:r>
      <w:r w:rsidR="0027202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9.2. В течение одного дня со дня направления разъяснения положений конкурсной документации по запросу заинтересованного лица такое разъяснение должно быть размещено </w:t>
      </w:r>
      <w:r w:rsidR="0027202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на официальн</w:t>
      </w:r>
      <w:r w:rsidR="00164BC2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164BC2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 указанием предмета запроса, но без указания заинтересованного лица, от которого поступил запрос. Разъяснение положений конкурсной документации не должно изменять ее суть.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9.3. Организатор торгов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</w:t>
      </w:r>
      <w:r w:rsidR="00022302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 xml:space="preserve">чем за пять дней до даты окончания срока подачи заявок на участие в </w:t>
      </w:r>
      <w:r w:rsidR="0027202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оргах. Изменение предмета </w:t>
      </w:r>
      <w:r w:rsidR="0027202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не допускается. В течение одного дня со дня принятия решения о внесении изменений в конкурсную документацию такие изменения размещаются </w:t>
      </w:r>
      <w:r w:rsidR="0027202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на официальн</w:t>
      </w:r>
      <w:r w:rsidR="00272021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272021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 в течение двух рабочих дней направляются заказными письмами или в фор</w:t>
      </w:r>
      <w:r w:rsidR="00272021">
        <w:rPr>
          <w:rFonts w:ascii="Times New Roman" w:hAnsi="Times New Roman" w:cs="Times New Roman"/>
          <w:sz w:val="28"/>
          <w:szCs w:val="28"/>
        </w:rPr>
        <w:t>ме электронных документов всем 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аявителям, которым была предоставлена конкурсная документация. При этом срок подачи заявок на участие в </w:t>
      </w:r>
      <w:r w:rsidR="00164BC2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должен быть продлен таким образом, чтобы со дня размещения на официальн</w:t>
      </w:r>
      <w:r w:rsidR="00164BC2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164BC2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внесенных изменений в конкурсную документацию до даты окончания срока подачи заявок на участие в </w:t>
      </w:r>
      <w:r w:rsidR="00164BC2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он составлял не менее двадцати дней.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164BC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r w:rsidR="008F6D61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в форме конкурса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10.1. Порядок подачи заявок на участие в конкурсе</w:t>
      </w:r>
      <w:r w:rsidR="00623FE5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Заявка на участие в конкурсе подается в срок и по форме, которые установлены конкурсной документацией.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Заявка на участие в конкурсе подается в письменной форме в запечатанном конверте.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Заявка на участие в конкурсе должна содержать: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и документы о </w:t>
      </w:r>
      <w:r w:rsidR="003C0E27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аявителе, подавшем такую заявку: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б) полученную не ранее чем за 30 дней до даты размещения на официальн</w:t>
      </w:r>
      <w:r w:rsidR="00BA1165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1165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30 дней до даты размещения на официальн</w:t>
      </w:r>
      <w:r w:rsidR="00BA1165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1165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30 дней до даты размещения на официальн</w:t>
      </w:r>
      <w:r w:rsidR="00BA1165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BA1165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извещения о проведении конкурса;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лица на осуществление действий от имени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без доверенности) (далее </w:t>
      </w:r>
      <w:r w:rsidR="00174FE2">
        <w:rPr>
          <w:rFonts w:ascii="Times New Roman" w:hAnsi="Times New Roman" w:cs="Times New Roman"/>
          <w:sz w:val="28"/>
          <w:szCs w:val="28"/>
        </w:rPr>
        <w:t>–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174FE2">
        <w:rPr>
          <w:rFonts w:ascii="Times New Roman" w:hAnsi="Times New Roman" w:cs="Times New Roman"/>
          <w:sz w:val="28"/>
          <w:szCs w:val="28"/>
        </w:rPr>
        <w:t>«</w:t>
      </w:r>
      <w:r w:rsidRPr="002F090E">
        <w:rPr>
          <w:rFonts w:ascii="Times New Roman" w:hAnsi="Times New Roman" w:cs="Times New Roman"/>
          <w:sz w:val="28"/>
          <w:szCs w:val="28"/>
        </w:rPr>
        <w:t>руководитель</w:t>
      </w:r>
      <w:r w:rsidR="00174FE2">
        <w:rPr>
          <w:rFonts w:ascii="Times New Roman" w:hAnsi="Times New Roman" w:cs="Times New Roman"/>
          <w:sz w:val="28"/>
          <w:szCs w:val="28"/>
        </w:rPr>
        <w:t>»</w:t>
      </w:r>
      <w:r w:rsidRPr="002F090E">
        <w:rPr>
          <w:rFonts w:ascii="Times New Roman" w:hAnsi="Times New Roman" w:cs="Times New Roman"/>
          <w:sz w:val="28"/>
          <w:szCs w:val="28"/>
        </w:rPr>
        <w:t xml:space="preserve">). В случае если от имени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действует иное лицо, заявка на участие в конкурсе должна содержать также доверенность на осуществление действий от имени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аявителя, заверенную печатью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и подписанную руководителем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аявителя, заявка на участие в конкурсе должна содержать также документ, подтверждающий полномочия такого лица;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г) документы, характеризующие квалификацию </w:t>
      </w:r>
      <w:r w:rsidR="00623FE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аявителя, в случае,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д) копии учредительных документов </w:t>
      </w:r>
      <w:r w:rsidR="00025ACA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 (для юридических лиц);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е)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</w:t>
      </w:r>
      <w:r w:rsidR="00CF3C4D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заключение </w:t>
      </w:r>
      <w:r w:rsidR="00025ACA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внесение задатка являются крупной сделкой;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ж) заявление об отсутствии решения о ликвидации </w:t>
      </w:r>
      <w:r w:rsidR="00025ACA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- юридического лица, об отсутствии решения арбитражного суда о признании </w:t>
      </w:r>
      <w:r w:rsidR="00025ACA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</w:t>
      </w:r>
      <w:r w:rsidR="00025ACA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в порядке, предусмотренном </w:t>
      </w:r>
      <w:hyperlink r:id="rId7" w:history="1">
        <w:r w:rsidRPr="002F09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предложение о размере годовой платы по </w:t>
      </w:r>
      <w:r w:rsidR="00025ACA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оговору;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об условиях исполнения </w:t>
      </w:r>
      <w:r w:rsidR="00025ACA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которые являются критериями оценки заявок на участие в конкурсе;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документы или копии документов, подтверждающие внесение задатка (платежное поручение или квитанция).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Заявитель вправе подать только одну заявку на участие в конкурсе в отношении каждого предмета конкурса (лота).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Прием заявок на участие в конкурсе прекращается в день вскрытия конвертов с такими заявками.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304406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торгов, </w:t>
      </w:r>
      <w:r w:rsidR="00304406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>омиссия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повреждения таких конвертов и заявок до момента их вскрытия.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конкурсе. Организатор торгов обязан вернуть задаток </w:t>
      </w:r>
      <w:r w:rsidR="0030440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аявителю, отозвавшему заявку на участие в конкурсе, в течение пяти рабочих дней со дня поступления </w:t>
      </w:r>
      <w:r w:rsidR="00304406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рганизатору торгов уведомления об отзыве заявки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Каждый конверт с заявкой на участие в конкурсе, поступивший в срок, указанный в конкурсной документации, регистрируется </w:t>
      </w:r>
      <w:r w:rsidR="00304406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торгов. По требованию</w:t>
      </w:r>
      <w:r w:rsidR="00304406">
        <w:rPr>
          <w:rFonts w:ascii="Times New Roman" w:hAnsi="Times New Roman" w:cs="Times New Roman"/>
          <w:sz w:val="28"/>
          <w:szCs w:val="28"/>
        </w:rPr>
        <w:t xml:space="preserve"> 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="00304406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 торгов выдает расписку в получении конверта с такой заявкой с указанием даты и времени его получения.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10.2. Порядок вскрытия конвертов с заявками</w:t>
      </w:r>
      <w:r w:rsidR="00304406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304406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Комиссией публично в день, время и в месте, указанные в извещении о проведении конкурса, вскрываются конверты с заявками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</w:t>
      </w:r>
      <w:r w:rsidR="00CA6D9F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>омиссия обязана объявить лицам, присутствующим при вскрытии конвертов с заявками на участие в конкурсе,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Комиссией осуществляется вскрытие конвертов с заявками на участие в конкурсе, которые поступили </w:t>
      </w:r>
      <w:r w:rsidR="00CA6D9F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рганизатору торгов до вскрытия конвертов с заявками на участие в конкурсе. В случае установления факта подачи одним </w:t>
      </w:r>
      <w:r w:rsidR="00CA6D9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аявителем двух и более заявок на участие в конкурсе в отношении одного и того же лота при условии, что поданные ранее заявки этим </w:t>
      </w:r>
      <w:r w:rsidR="00CA6D9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аявителем не отозваны, все </w:t>
      </w: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конкурсе такого </w:t>
      </w:r>
      <w:r w:rsidR="00CA6D9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аявителя, поданные в отношении данного лота, не рассматриваются и возвращаются такому </w:t>
      </w:r>
      <w:r w:rsidR="00CA6D9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аявителю.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Заявители или их представители вправе присутствовать при вскрытии конвертов с заявками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(для юридического лица), фамилия, имя, отчество (для физического лица) и почтовый адрес каждого </w:t>
      </w:r>
      <w:r w:rsidR="00CA6D9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аявителя, конверт с заявкой на участие в конкурсе которого вскрывается, наличие сведений и документов, предусмотренных конкурсной документацией, условия исполнения </w:t>
      </w:r>
      <w:r w:rsidR="00CA6D9F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указанные в такой заявке и являющиеся критерием оценки заявок на участие в конкурсе.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заявками на участие в конкурсе ведется </w:t>
      </w:r>
      <w:r w:rsidR="00CA6D9F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омиссией и подписывается всеми присутствующими членами </w:t>
      </w:r>
      <w:r w:rsidR="00CA6D9F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омиссии непосредственно после вскрытия конвертов. Указанный протокол размещается </w:t>
      </w:r>
      <w:r w:rsidR="00CA6D9F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на официальн</w:t>
      </w:r>
      <w:r w:rsidR="006F6505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6505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его подписания.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Комиссия имеет право осуществлять аудио- или видеозапись вскрытия конвертов с заявками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10.3. Порядок рассмотрения заявок на участие в конкурсе</w:t>
      </w:r>
      <w:r w:rsidR="006F6505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заявки на участие в конкурсе на предмет соответствия требованиям, установленным конкурсной документацией, и соответствия </w:t>
      </w:r>
      <w:r w:rsidR="006F6505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аявителей требованиям, установленным настоящим Положением и конкурсной документацией.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Срок рассмотрения заявок на участие в конкурсе не может превышать двадцати дней со дня вскрытия конвертов с заявками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на участие в конкурсе </w:t>
      </w:r>
      <w:r w:rsidR="00C85FD0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>омиссией</w:t>
      </w:r>
      <w:r w:rsidR="00C85FD0">
        <w:rPr>
          <w:rFonts w:ascii="Times New Roman" w:hAnsi="Times New Roman" w:cs="Times New Roman"/>
          <w:sz w:val="28"/>
          <w:szCs w:val="28"/>
        </w:rPr>
        <w:t xml:space="preserve"> принимается решение о допуске 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к участию в конкурсе и о признании </w:t>
      </w:r>
      <w:r w:rsidR="00C85FD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 участником ко</w:t>
      </w:r>
      <w:r w:rsidR="00C85FD0">
        <w:rPr>
          <w:rFonts w:ascii="Times New Roman" w:hAnsi="Times New Roman" w:cs="Times New Roman"/>
          <w:sz w:val="28"/>
          <w:szCs w:val="28"/>
        </w:rPr>
        <w:t>нкурса или об отказе в допуске 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к участию в конкурсе, которое оформляется протоколом рассмотрения заявок на участие в конкурсе. Протокол ведется </w:t>
      </w:r>
      <w:r w:rsidR="00C85FD0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омиссией и подписывается всеми присутствующими на заседании членами </w:t>
      </w:r>
      <w:r w:rsidR="00C85FD0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омиссии в день окончания рассмотрения заявок. Протокол должен содержать сведения о </w:t>
      </w:r>
      <w:r w:rsidR="00C85FD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аявителях, решение о допуске </w:t>
      </w:r>
      <w:r w:rsidR="00C85FD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к участию в конкурсе и о признании его участником конкурса или об отказе в допуске </w:t>
      </w:r>
      <w:r w:rsidR="00C85FD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 к участию в конкурсе с обоснованием такого решения.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Организатор торгов обязан вернуть задаток </w:t>
      </w:r>
      <w:r w:rsidR="00C85FD0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аявителю, не допущенному к участию в конкурсе, в течение пяти рабочих дней со дня подписания протокола рассмотрения заявок.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В случае если принято решение об отказе в допуске к участию в конкурсе всех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аявителей или о допуске к участию в конкурсе и признании участником конкурса только одного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аявителя, конкурс признается несостоявшимся. В случае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аявителей или решение </w:t>
      </w:r>
      <w:r w:rsidRPr="002F090E">
        <w:rPr>
          <w:rFonts w:ascii="Times New Roman" w:hAnsi="Times New Roman" w:cs="Times New Roman"/>
          <w:sz w:val="28"/>
          <w:szCs w:val="28"/>
        </w:rPr>
        <w:lastRenderedPageBreak/>
        <w:t>о допуске к участию в котором и признании участником конкурса прин</w:t>
      </w:r>
      <w:r w:rsidR="00DE00B6">
        <w:rPr>
          <w:rFonts w:ascii="Times New Roman" w:hAnsi="Times New Roman" w:cs="Times New Roman"/>
          <w:sz w:val="28"/>
          <w:szCs w:val="28"/>
        </w:rPr>
        <w:t>ято относительно только одного 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аявителя. При этом </w:t>
      </w:r>
      <w:r w:rsidR="00DE00B6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обязан вернуть задаток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аявителям, подавшим заявки на участие в конкурсе, в течение пяти рабочих дней со дня признания конкурса несостоявшимся, за исключением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аявителя, признанного участником конкурса.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10.4. Оценка и сопоставление заявок на участие в конкурсе</w:t>
      </w:r>
      <w:r w:rsidR="00DE00B6">
        <w:rPr>
          <w:rFonts w:ascii="Times New Roman" w:hAnsi="Times New Roman" w:cs="Times New Roman"/>
          <w:sz w:val="28"/>
          <w:szCs w:val="28"/>
        </w:rPr>
        <w:t>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Комиссия осуществляет оценку и сопоставление заявок на участие в конкурсе, поданных </w:t>
      </w:r>
      <w:r w:rsidR="00DE00B6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>аявителями, признанными участниками конкурса. Срок оценки и сопоставления таких заявок не может превышать десяти дней со дня подписания протокола рассмотрения заявок.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Оценка и сопоставление заявок на участие в конкурсе осуществляются в целях выявления лучших условий исполнения </w:t>
      </w:r>
      <w:r w:rsidR="00650D2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 в соответствии с критериями и в порядке, которые установлены конкурсной документацией.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</w:t>
      </w:r>
      <w:r w:rsidR="00650D2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оговора. Заявке на участие в конкурсе, в которой содерж</w:t>
      </w:r>
      <w:r w:rsidR="001F312E">
        <w:rPr>
          <w:rFonts w:ascii="Times New Roman" w:hAnsi="Times New Roman" w:cs="Times New Roman"/>
          <w:sz w:val="28"/>
          <w:szCs w:val="28"/>
        </w:rPr>
        <w:t>атся лучшие условия исполнения д</w:t>
      </w:r>
      <w:r w:rsidRPr="002F090E">
        <w:rPr>
          <w:rFonts w:ascii="Times New Roman" w:hAnsi="Times New Roman" w:cs="Times New Roman"/>
          <w:sz w:val="28"/>
          <w:szCs w:val="28"/>
        </w:rPr>
        <w:t>оговора, присваивается первый номер. В случае если в нескольких заявках содержатся од</w:t>
      </w:r>
      <w:r w:rsidR="001F312E">
        <w:rPr>
          <w:rFonts w:ascii="Times New Roman" w:hAnsi="Times New Roman" w:cs="Times New Roman"/>
          <w:sz w:val="28"/>
          <w:szCs w:val="28"/>
        </w:rPr>
        <w:t>инаковые условия исполнения д</w:t>
      </w:r>
      <w:r w:rsidRPr="002F090E">
        <w:rPr>
          <w:rFonts w:ascii="Times New Roman" w:hAnsi="Times New Roman" w:cs="Times New Roman"/>
          <w:sz w:val="28"/>
          <w:szCs w:val="28"/>
        </w:rPr>
        <w:t>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признается участник конкурса, который предложил лучшие условия исполнения </w:t>
      </w:r>
      <w:r w:rsidR="001F312E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оговора.</w:t>
      </w:r>
    </w:p>
    <w:p w:rsidR="00BE6BA0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присвоены первый и второй номера. </w:t>
      </w:r>
    </w:p>
    <w:p w:rsidR="00BE6BA0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</w:t>
      </w:r>
      <w:r w:rsidR="001F312E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омиссии в течение дня, следующего после дня окончания проведения оценки и сопоставления заявок на участие в конкурсе. 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Протокол составляется в двух экземплярах, один из которых хранится у </w:t>
      </w:r>
      <w:r w:rsidR="001F312E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рганизатора торгов. Организатор торгов в течение трех рабочих дней со дня подписания протокола передает победителю конкурса один экземпляр протокола и проект </w:t>
      </w:r>
      <w:r w:rsidR="001F312E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который составляется путем включения условий исполнения </w:t>
      </w:r>
      <w:r w:rsidR="001F312E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предложенных победителем конкурса в заявке на участие в конкурсе.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Протокол оценки и сопоставления заявок на участие в конкурсе размещается на официальн</w:t>
      </w:r>
      <w:r w:rsidR="001F312E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12E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1F312E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в течение дня, следующего после дня подписания указанного протокола.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>Организатор торгов обязан возвратить задаток в течение пяти рабочих дней со дня подписания протокола оценки и сопоставления заявок на участие в конкурсе участникам конкурса, которые не стали победителями конкурса.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Любой участник конкурса после размещения протокола оценки и сопоставления заявок на участие в конкурсе вправе направить </w:t>
      </w:r>
      <w:r w:rsidR="006F053D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рганизатору торгов в письменной форме, в том числе в форме электронного документа, запрос о разъяснении результатов конкурса. Организатор торгов в течение двух рабочих дней со дня поступления такого запроса обязан представить участнику конкурса в письменной форме или соответственно в форме электронного документа разъяснения.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аудио- или видеозапись вскрытия конвертов с заявками на участие в конкурсе (при наличии) хранятся </w:t>
      </w:r>
      <w:r w:rsidR="006F053D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не менее трех лет.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Победителю конкурса в течение трех рабочих дней со дня подписания протокола оценки и сопоставления заявок на участие в конкурсе направляется уведомление о том, что он признан победителем конкурса.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6F05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="009C691B">
        <w:rPr>
          <w:rFonts w:ascii="Times New Roman" w:hAnsi="Times New Roman" w:cs="Times New Roman"/>
          <w:sz w:val="28"/>
          <w:szCs w:val="28"/>
        </w:rPr>
        <w:t>. Заключение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по результатам проведения </w:t>
      </w:r>
      <w:r w:rsidR="009C691B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.1. Заключение </w:t>
      </w:r>
      <w:r w:rsidR="009C691B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осуществляется в порядке, предусмотренном Гражданским </w:t>
      </w:r>
      <w:hyperlink r:id="rId8" w:history="1">
        <w:r w:rsidRPr="002F09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4D8A">
        <w:rPr>
          <w:rFonts w:ascii="Times New Roman" w:hAnsi="Times New Roman" w:cs="Times New Roman"/>
          <w:sz w:val="28"/>
          <w:szCs w:val="28"/>
        </w:rPr>
        <w:t>,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70"/>
      <w:bookmarkEnd w:id="4"/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.2. В срок, </w:t>
      </w:r>
      <w:r w:rsidR="006A73ED">
        <w:rPr>
          <w:rFonts w:ascii="Times New Roman" w:hAnsi="Times New Roman" w:cs="Times New Roman"/>
          <w:sz w:val="28"/>
          <w:szCs w:val="28"/>
        </w:rPr>
        <w:t>предусмотренный для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6A73ED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обязан отказаться от заключения </w:t>
      </w:r>
      <w:r w:rsidR="006A73ED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победителем </w:t>
      </w:r>
      <w:r w:rsidR="006A73ED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либо с участником </w:t>
      </w:r>
      <w:r w:rsidR="006A73ED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с которым заключается такой </w:t>
      </w:r>
      <w:r w:rsidR="006A73ED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 в соответствии с </w:t>
      </w:r>
      <w:hyperlink w:anchor="Par277" w:history="1">
        <w:r w:rsidRPr="002F090E">
          <w:rPr>
            <w:rFonts w:ascii="Times New Roman" w:hAnsi="Times New Roman" w:cs="Times New Roman"/>
            <w:sz w:val="28"/>
            <w:szCs w:val="28"/>
          </w:rPr>
          <w:t>п</w:t>
        </w:r>
        <w:r w:rsidR="006A73ED">
          <w:rPr>
            <w:rFonts w:ascii="Times New Roman" w:hAnsi="Times New Roman" w:cs="Times New Roman"/>
            <w:sz w:val="28"/>
            <w:szCs w:val="28"/>
          </w:rPr>
          <w:t>унктом</w:t>
        </w:r>
        <w:r w:rsidRPr="002F090E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F31C3C" w:rsidRPr="002F090E">
          <w:rPr>
            <w:rFonts w:ascii="Times New Roman" w:hAnsi="Times New Roman" w:cs="Times New Roman"/>
            <w:sz w:val="28"/>
            <w:szCs w:val="28"/>
          </w:rPr>
          <w:t>1</w:t>
        </w:r>
        <w:r w:rsidRPr="002F090E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25236">
        <w:rPr>
          <w:rFonts w:ascii="Times New Roman" w:hAnsi="Times New Roman" w:cs="Times New Roman"/>
          <w:sz w:val="28"/>
          <w:szCs w:val="28"/>
        </w:rPr>
        <w:t>й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925236">
        <w:rPr>
          <w:rFonts w:ascii="Times New Roman" w:hAnsi="Times New Roman" w:cs="Times New Roman"/>
          <w:sz w:val="28"/>
          <w:szCs w:val="28"/>
        </w:rPr>
        <w:t>главы</w:t>
      </w:r>
      <w:r w:rsidRPr="002F090E">
        <w:rPr>
          <w:rFonts w:ascii="Times New Roman" w:hAnsi="Times New Roman" w:cs="Times New Roman"/>
          <w:sz w:val="28"/>
          <w:szCs w:val="28"/>
        </w:rPr>
        <w:t>, в случае установления факта:</w:t>
      </w:r>
    </w:p>
    <w:p w:rsidR="00F75FF4" w:rsidRPr="002F090E" w:rsidRDefault="006A73ED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проведения ликвидации такого участника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оргов - юридического лица или принятия арбитражным судом решения о признании такого участника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5FF4" w:rsidRPr="002F090E">
        <w:rPr>
          <w:rFonts w:ascii="Times New Roman" w:hAnsi="Times New Roman" w:cs="Times New Roman"/>
          <w:sz w:val="28"/>
          <w:szCs w:val="28"/>
        </w:rPr>
        <w:t>оргов - юридического лица, индивидуального предпринимателя банкротом и об открытии конкурсного производства;</w:t>
      </w:r>
    </w:p>
    <w:p w:rsidR="00F75FF4" w:rsidRPr="002F090E" w:rsidRDefault="006A73ED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5FF4" w:rsidRPr="002F090E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9" w:history="1">
        <w:r w:rsidR="00F75FF4" w:rsidRPr="002F09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75FF4" w:rsidRPr="002F090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документах, предусмотренных настоящим Положением.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>.3.</w:t>
      </w:r>
      <w:r w:rsidR="00E32120">
        <w:rPr>
          <w:rFonts w:ascii="Times New Roman" w:hAnsi="Times New Roman" w:cs="Times New Roman"/>
          <w:sz w:val="28"/>
          <w:szCs w:val="28"/>
        </w:rPr>
        <w:t xml:space="preserve"> В случае отказа от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победителем </w:t>
      </w:r>
      <w:r w:rsidR="00E32120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либо при уклонении победителя </w:t>
      </w:r>
      <w:r w:rsidR="00E32120">
        <w:rPr>
          <w:rFonts w:ascii="Times New Roman" w:hAnsi="Times New Roman" w:cs="Times New Roman"/>
          <w:sz w:val="28"/>
          <w:szCs w:val="28"/>
        </w:rPr>
        <w:t>торгов от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E32120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омиссией в срок не позднее дня, следующего после дня установления фактов, предусмотренных </w:t>
      </w:r>
      <w:hyperlink w:anchor="Par270" w:history="1">
        <w:r w:rsidRPr="002F090E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31C3C" w:rsidRPr="002F090E">
          <w:rPr>
            <w:rFonts w:ascii="Times New Roman" w:hAnsi="Times New Roman" w:cs="Times New Roman"/>
            <w:sz w:val="28"/>
            <w:szCs w:val="28"/>
          </w:rPr>
          <w:t>1</w:t>
        </w:r>
        <w:r w:rsidRPr="002F090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25236">
        <w:rPr>
          <w:rFonts w:ascii="Times New Roman" w:hAnsi="Times New Roman" w:cs="Times New Roman"/>
          <w:sz w:val="28"/>
          <w:szCs w:val="28"/>
        </w:rPr>
        <w:t>й</w:t>
      </w:r>
      <w:r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="00925236">
        <w:rPr>
          <w:rFonts w:ascii="Times New Roman" w:hAnsi="Times New Roman" w:cs="Times New Roman"/>
          <w:sz w:val="28"/>
          <w:szCs w:val="28"/>
        </w:rPr>
        <w:t>главы</w:t>
      </w:r>
      <w:r w:rsidRPr="002F090E">
        <w:rPr>
          <w:rFonts w:ascii="Times New Roman" w:hAnsi="Times New Roman" w:cs="Times New Roman"/>
          <w:sz w:val="28"/>
          <w:szCs w:val="28"/>
        </w:rPr>
        <w:t xml:space="preserve"> и являющихся основ</w:t>
      </w:r>
      <w:r w:rsidR="00E32120">
        <w:rPr>
          <w:rFonts w:ascii="Times New Roman" w:hAnsi="Times New Roman" w:cs="Times New Roman"/>
          <w:sz w:val="28"/>
          <w:szCs w:val="28"/>
        </w:rPr>
        <w:t>анием для отказа от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составляется протокол об отказе от заключения </w:t>
      </w:r>
      <w:r w:rsidR="00AD5B71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в котором должны содержаться сведения о месте, дате и времени его составления, о лице, с которым </w:t>
      </w:r>
      <w:r w:rsidR="00AD5B7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</w:t>
      </w:r>
      <w:r w:rsidR="00AD5B71">
        <w:rPr>
          <w:rFonts w:ascii="Times New Roman" w:hAnsi="Times New Roman" w:cs="Times New Roman"/>
          <w:sz w:val="28"/>
          <w:szCs w:val="28"/>
        </w:rPr>
        <w:t xml:space="preserve"> торгов отказывается заключить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оговор, сведения о фактах, являющихся основанием для отказа от заключения </w:t>
      </w:r>
      <w:r w:rsidR="00AD5B71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оговора, а также реквизиты документов, подтверждающих такие факты.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членами </w:t>
      </w:r>
      <w:r w:rsidR="00AD5B71">
        <w:rPr>
          <w:rFonts w:ascii="Times New Roman" w:hAnsi="Times New Roman" w:cs="Times New Roman"/>
          <w:sz w:val="28"/>
          <w:szCs w:val="28"/>
        </w:rPr>
        <w:t>к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омиссии в день его составления. Протокол составляется в двух экземплярах, один из которых хранится у </w:t>
      </w:r>
      <w:r w:rsidR="00AD5B7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рганизатора торгов.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протокол размещается </w:t>
      </w:r>
      <w:r w:rsidR="00AD5B71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рганизатором торгов на официальн</w:t>
      </w:r>
      <w:r w:rsidR="00AD5B71">
        <w:rPr>
          <w:rFonts w:ascii="Times New Roman" w:hAnsi="Times New Roman" w:cs="Times New Roman"/>
          <w:sz w:val="28"/>
          <w:szCs w:val="28"/>
        </w:rPr>
        <w:t>ых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сайт</w:t>
      </w:r>
      <w:r w:rsidR="00AD5B71">
        <w:rPr>
          <w:rFonts w:ascii="Times New Roman" w:hAnsi="Times New Roman" w:cs="Times New Roman"/>
          <w:sz w:val="28"/>
          <w:szCs w:val="28"/>
        </w:rPr>
        <w:t>ах</w:t>
      </w:r>
      <w:r w:rsidRPr="002F090E">
        <w:rPr>
          <w:rFonts w:ascii="Times New Roman" w:hAnsi="Times New Roman" w:cs="Times New Roman"/>
          <w:sz w:val="28"/>
          <w:szCs w:val="28"/>
        </w:rPr>
        <w:t xml:space="preserve"> в течение дня, следующего после дня подписания указанного протокола. Организатор торгов в течение двух рабочих дней со дня подписания протокола передает один экземпляр протокола лицу, с которым отказывается заключить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77"/>
      <w:bookmarkEnd w:id="5"/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.4. В случае если победитель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признан уклонившимся от заключения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</w:t>
      </w:r>
      <w:r w:rsidR="00792D0C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вправе обратиться в суд с иском о понуждении победителя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заключить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оговор, а также о возмещении убытков, причиненных уклонением от заключения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оговора, либо заключить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 с участником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номер. Организатор торгов обязан заключить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 с участником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при отказе от заключения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победителем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в случаях, предусмотренных </w:t>
      </w:r>
      <w:hyperlink w:anchor="Par270" w:history="1">
        <w:r w:rsidRPr="002F090E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F31C3C" w:rsidRPr="002F090E">
          <w:rPr>
            <w:rFonts w:ascii="Times New Roman" w:hAnsi="Times New Roman" w:cs="Times New Roman"/>
            <w:sz w:val="28"/>
            <w:szCs w:val="28"/>
          </w:rPr>
          <w:t>1</w:t>
        </w:r>
        <w:r w:rsidRPr="002F090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2F090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D3C36">
        <w:rPr>
          <w:rFonts w:ascii="Times New Roman" w:hAnsi="Times New Roman" w:cs="Times New Roman"/>
          <w:sz w:val="28"/>
          <w:szCs w:val="28"/>
        </w:rPr>
        <w:t>й главы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Организатор торгов в течение трех рабочих дней со дня подписания протокола об отказе от заключения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передает участнику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один экземпляр протокола об отказе от заключения </w:t>
      </w:r>
      <w:r w:rsidR="00792D0C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и проект </w:t>
      </w:r>
      <w:r w:rsidR="00792D0C">
        <w:rPr>
          <w:rFonts w:ascii="Times New Roman" w:hAnsi="Times New Roman" w:cs="Times New Roman"/>
          <w:sz w:val="28"/>
          <w:szCs w:val="28"/>
        </w:rPr>
        <w:t>договора. Указанный проект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подписывается участником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792D0C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в десятидневный срок и представляется </w:t>
      </w:r>
      <w:r w:rsidR="00792D0C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рганизатору торгов.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 xml:space="preserve">При этом заключение </w:t>
      </w:r>
      <w:r w:rsidR="00AD2F3D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для участника </w:t>
      </w:r>
      <w:r w:rsidR="00AD2F3D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AD2F3D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является обязательным. В случае уклонения победителя </w:t>
      </w:r>
      <w:r w:rsidR="00AD2F3D">
        <w:rPr>
          <w:rFonts w:ascii="Times New Roman" w:hAnsi="Times New Roman" w:cs="Times New Roman"/>
          <w:sz w:val="28"/>
          <w:szCs w:val="28"/>
        </w:rPr>
        <w:t>торгов от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задаток, внесенный им, не возвращается. В случае уклонения участника </w:t>
      </w:r>
      <w:r w:rsidR="00AD2F3D">
        <w:rPr>
          <w:rFonts w:ascii="Times New Roman" w:hAnsi="Times New Roman" w:cs="Times New Roman"/>
          <w:sz w:val="28"/>
          <w:szCs w:val="28"/>
        </w:rPr>
        <w:t xml:space="preserve">торгов, заявке </w:t>
      </w:r>
      <w:proofErr w:type="gramStart"/>
      <w:r w:rsidR="00AD2F3D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="00AD2F3D">
        <w:rPr>
          <w:rFonts w:ascii="Times New Roman" w:hAnsi="Times New Roman" w:cs="Times New Roman"/>
          <w:sz w:val="28"/>
          <w:szCs w:val="28"/>
        </w:rPr>
        <w:t xml:space="preserve"> в т</w:t>
      </w:r>
      <w:r w:rsidRPr="002F090E">
        <w:rPr>
          <w:rFonts w:ascii="Times New Roman" w:hAnsi="Times New Roman" w:cs="Times New Roman"/>
          <w:sz w:val="28"/>
          <w:szCs w:val="28"/>
        </w:rPr>
        <w:t>оргах которого присво</w:t>
      </w:r>
      <w:r w:rsidR="00AD2F3D">
        <w:rPr>
          <w:rFonts w:ascii="Times New Roman" w:hAnsi="Times New Roman" w:cs="Times New Roman"/>
          <w:sz w:val="28"/>
          <w:szCs w:val="28"/>
        </w:rPr>
        <w:t>ен второй номер, от заключения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AD2F3D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вправе обратиться в суд с иском о понуждении такого участника заключить </w:t>
      </w:r>
      <w:r w:rsidR="00AD2F3D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оговор, а также о возмещении убытков, причиненных уклонением от заключения </w:t>
      </w:r>
      <w:r w:rsidR="00AD2F3D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оговора. В случае если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 не заключен с победителем конкурса или с участником конкурса,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орги признаются несостоявшимся.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.5. В случае если победитель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ил</w:t>
      </w:r>
      <w:r w:rsidR="00F152D4">
        <w:rPr>
          <w:rFonts w:ascii="Times New Roman" w:hAnsi="Times New Roman" w:cs="Times New Roman"/>
          <w:sz w:val="28"/>
          <w:szCs w:val="28"/>
        </w:rPr>
        <w:t xml:space="preserve">и участник торгов, заявке </w:t>
      </w:r>
      <w:proofErr w:type="gramStart"/>
      <w:r w:rsidR="00F152D4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="00F152D4">
        <w:rPr>
          <w:rFonts w:ascii="Times New Roman" w:hAnsi="Times New Roman" w:cs="Times New Roman"/>
          <w:sz w:val="28"/>
          <w:szCs w:val="28"/>
        </w:rPr>
        <w:t xml:space="preserve"> в т</w:t>
      </w:r>
      <w:r w:rsidRPr="002F090E">
        <w:rPr>
          <w:rFonts w:ascii="Times New Roman" w:hAnsi="Times New Roman" w:cs="Times New Roman"/>
          <w:sz w:val="28"/>
          <w:szCs w:val="28"/>
        </w:rPr>
        <w:t>оргах которого присвоен второй номер, в срок, предусмотренный конкурсной</w:t>
      </w:r>
      <w:r w:rsidR="003E218D" w:rsidRPr="002F090E">
        <w:rPr>
          <w:rFonts w:ascii="Times New Roman" w:hAnsi="Times New Roman" w:cs="Times New Roman"/>
          <w:sz w:val="28"/>
          <w:szCs w:val="28"/>
        </w:rPr>
        <w:t xml:space="preserve"> </w:t>
      </w:r>
      <w:r w:rsidRPr="002F090E">
        <w:rPr>
          <w:rFonts w:ascii="Times New Roman" w:hAnsi="Times New Roman" w:cs="Times New Roman"/>
          <w:sz w:val="28"/>
          <w:szCs w:val="28"/>
        </w:rPr>
        <w:t xml:space="preserve">документацией, не представил </w:t>
      </w:r>
      <w:r w:rsidR="00F152D4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рганизатору торгов подписанный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оговор, переданный ему в соответствии с настоящим Положением, победитель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или участник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на участие в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номер, признается уклонившимся от заключения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оговора.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.6. При заключении и (или) исполнении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цена такого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не может быть ниже начальной (минимальной) цены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(цены лота), указанной в извещении о проведении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но может быть увеличена по соглашению сторон в порядке, установленном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>оговором.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1</w:t>
      </w:r>
      <w:r w:rsidRPr="002F090E">
        <w:rPr>
          <w:rFonts w:ascii="Times New Roman" w:hAnsi="Times New Roman" w:cs="Times New Roman"/>
          <w:sz w:val="28"/>
          <w:szCs w:val="28"/>
        </w:rPr>
        <w:t xml:space="preserve">.7. В случае если было установлено требование о внесении задатка, </w:t>
      </w:r>
      <w:r w:rsidR="00F152D4">
        <w:rPr>
          <w:rFonts w:ascii="Times New Roman" w:hAnsi="Times New Roman" w:cs="Times New Roman"/>
          <w:sz w:val="28"/>
          <w:szCs w:val="28"/>
        </w:rPr>
        <w:t>задаток возвращается участнику 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заявке </w:t>
      </w:r>
      <w:proofErr w:type="gramStart"/>
      <w:r w:rsidRPr="002F090E">
        <w:rPr>
          <w:rFonts w:ascii="Times New Roman" w:hAnsi="Times New Roman" w:cs="Times New Roman"/>
          <w:sz w:val="28"/>
          <w:szCs w:val="28"/>
        </w:rPr>
        <w:t>на участие</w:t>
      </w:r>
      <w:proofErr w:type="gramEnd"/>
      <w:r w:rsidRPr="002F090E">
        <w:rPr>
          <w:rFonts w:ascii="Times New Roman" w:hAnsi="Times New Roman" w:cs="Times New Roman"/>
          <w:sz w:val="28"/>
          <w:szCs w:val="28"/>
        </w:rPr>
        <w:t xml:space="preserve"> в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которого присвоен второй номер в течение </w:t>
      </w:r>
      <w:r w:rsidR="00F152D4">
        <w:rPr>
          <w:rFonts w:ascii="Times New Roman" w:hAnsi="Times New Roman" w:cs="Times New Roman"/>
          <w:sz w:val="28"/>
          <w:szCs w:val="28"/>
        </w:rPr>
        <w:t>пяти</w:t>
      </w:r>
      <w:r w:rsidRPr="002F090E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победителем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оргов. При заключении </w:t>
      </w:r>
      <w:r w:rsidR="00F152D4">
        <w:rPr>
          <w:rFonts w:ascii="Times New Roman" w:hAnsi="Times New Roman" w:cs="Times New Roman"/>
          <w:sz w:val="28"/>
          <w:szCs w:val="28"/>
        </w:rPr>
        <w:t>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оговора с победителем </w:t>
      </w:r>
      <w:r w:rsidR="00F152D4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сумма внесенного им задатка засчитывается в счет исполнени</w:t>
      </w:r>
      <w:r w:rsidR="00F152D4">
        <w:rPr>
          <w:rFonts w:ascii="Times New Roman" w:hAnsi="Times New Roman" w:cs="Times New Roman"/>
          <w:sz w:val="28"/>
          <w:szCs w:val="28"/>
        </w:rPr>
        <w:t>я обязательств по заключенному д</w:t>
      </w:r>
      <w:r w:rsidRPr="002F090E">
        <w:rPr>
          <w:rFonts w:ascii="Times New Roman" w:hAnsi="Times New Roman" w:cs="Times New Roman"/>
          <w:sz w:val="28"/>
          <w:szCs w:val="28"/>
        </w:rPr>
        <w:t>оговору.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F152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2</w:t>
      </w:r>
      <w:r w:rsidRPr="002F090E">
        <w:rPr>
          <w:rFonts w:ascii="Times New Roman" w:hAnsi="Times New Roman" w:cs="Times New Roman"/>
          <w:sz w:val="28"/>
          <w:szCs w:val="28"/>
        </w:rPr>
        <w:t xml:space="preserve">. Последствия признания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несостоявши</w:t>
      </w:r>
      <w:r w:rsidR="002B4923" w:rsidRPr="002F090E">
        <w:rPr>
          <w:rFonts w:ascii="Times New Roman" w:hAnsi="Times New Roman" w:cs="Times New Roman"/>
          <w:sz w:val="28"/>
          <w:szCs w:val="28"/>
        </w:rPr>
        <w:t>ми</w:t>
      </w:r>
      <w:r w:rsidRPr="002F090E">
        <w:rPr>
          <w:rFonts w:ascii="Times New Roman" w:hAnsi="Times New Roman" w:cs="Times New Roman"/>
          <w:sz w:val="28"/>
          <w:szCs w:val="28"/>
        </w:rPr>
        <w:t>ся</w:t>
      </w: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F4" w:rsidRPr="002F090E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85"/>
      <w:bookmarkEnd w:id="6"/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2</w:t>
      </w:r>
      <w:r w:rsidRPr="002F090E">
        <w:rPr>
          <w:rFonts w:ascii="Times New Roman" w:hAnsi="Times New Roman" w:cs="Times New Roman"/>
          <w:sz w:val="28"/>
          <w:szCs w:val="28"/>
        </w:rPr>
        <w:t xml:space="preserve">.1. В случае если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орги признаны несостоявшимися по причине подачи единственной заявки на участие в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 либо признания участником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только одного </w:t>
      </w:r>
      <w:r w:rsidR="00691DDF">
        <w:rPr>
          <w:rFonts w:ascii="Times New Roman" w:hAnsi="Times New Roman" w:cs="Times New Roman"/>
          <w:sz w:val="28"/>
          <w:szCs w:val="28"/>
        </w:rPr>
        <w:t>з</w:t>
      </w:r>
      <w:r w:rsidRPr="002F090E">
        <w:rPr>
          <w:rFonts w:ascii="Times New Roman" w:hAnsi="Times New Roman" w:cs="Times New Roman"/>
          <w:sz w:val="28"/>
          <w:szCs w:val="28"/>
        </w:rPr>
        <w:t xml:space="preserve">аявителя с лицом, подавшим единственную заявку на участие в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оргах,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оргов, </w:t>
      </w:r>
      <w:r w:rsidR="00691DDF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>рган</w:t>
      </w:r>
      <w:r w:rsidR="00691DDF">
        <w:rPr>
          <w:rFonts w:ascii="Times New Roman" w:hAnsi="Times New Roman" w:cs="Times New Roman"/>
          <w:sz w:val="28"/>
          <w:szCs w:val="28"/>
        </w:rPr>
        <w:t>изатор торгов обязан заключить д</w:t>
      </w:r>
      <w:r w:rsidRPr="002F090E">
        <w:rPr>
          <w:rFonts w:ascii="Times New Roman" w:hAnsi="Times New Roman" w:cs="Times New Roman"/>
          <w:sz w:val="28"/>
          <w:szCs w:val="28"/>
        </w:rPr>
        <w:t xml:space="preserve">оговор на условиях и по цене, которые предусмотрены заявкой на участие в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оргах и конкурсной документацией.</w:t>
      </w:r>
    </w:p>
    <w:p w:rsidR="000A21CC" w:rsidRDefault="00F75FF4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0E">
        <w:rPr>
          <w:rFonts w:ascii="Times New Roman" w:hAnsi="Times New Roman" w:cs="Times New Roman"/>
          <w:sz w:val="28"/>
          <w:szCs w:val="28"/>
        </w:rPr>
        <w:t>1</w:t>
      </w:r>
      <w:r w:rsidR="00F31C3C" w:rsidRPr="002F090E">
        <w:rPr>
          <w:rFonts w:ascii="Times New Roman" w:hAnsi="Times New Roman" w:cs="Times New Roman"/>
          <w:sz w:val="28"/>
          <w:szCs w:val="28"/>
        </w:rPr>
        <w:t>2</w:t>
      </w:r>
      <w:r w:rsidRPr="002F090E">
        <w:rPr>
          <w:rFonts w:ascii="Times New Roman" w:hAnsi="Times New Roman" w:cs="Times New Roman"/>
          <w:sz w:val="28"/>
          <w:szCs w:val="28"/>
        </w:rPr>
        <w:t xml:space="preserve">.2. В случае если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орги признаны несостоявшимися по основаниям, не указанным в </w:t>
      </w:r>
      <w:hyperlink w:anchor="Par285" w:history="1">
        <w:r w:rsidRPr="002F090E">
          <w:rPr>
            <w:rFonts w:ascii="Times New Roman" w:hAnsi="Times New Roman" w:cs="Times New Roman"/>
            <w:sz w:val="28"/>
            <w:szCs w:val="28"/>
          </w:rPr>
          <w:t>пункте 1</w:t>
        </w:r>
        <w:r w:rsidR="00F31C3C" w:rsidRPr="002F090E">
          <w:rPr>
            <w:rFonts w:ascii="Times New Roman" w:hAnsi="Times New Roman" w:cs="Times New Roman"/>
            <w:sz w:val="28"/>
            <w:szCs w:val="28"/>
          </w:rPr>
          <w:t>2</w:t>
        </w:r>
        <w:r w:rsidRPr="002F090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56272">
        <w:rPr>
          <w:rFonts w:ascii="Times New Roman" w:hAnsi="Times New Roman" w:cs="Times New Roman"/>
          <w:sz w:val="28"/>
          <w:szCs w:val="28"/>
        </w:rPr>
        <w:t xml:space="preserve"> настоящей главы</w:t>
      </w:r>
      <w:r w:rsidR="00691DDF">
        <w:rPr>
          <w:rFonts w:ascii="Times New Roman" w:hAnsi="Times New Roman" w:cs="Times New Roman"/>
          <w:sz w:val="28"/>
          <w:szCs w:val="28"/>
        </w:rPr>
        <w:t>, 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торгов вправе объявить о проведении новых </w:t>
      </w:r>
      <w:r w:rsidR="00691DDF">
        <w:rPr>
          <w:rFonts w:ascii="Times New Roman" w:hAnsi="Times New Roman" w:cs="Times New Roman"/>
          <w:sz w:val="28"/>
          <w:szCs w:val="28"/>
        </w:rPr>
        <w:t>т</w:t>
      </w:r>
      <w:r w:rsidRPr="002F090E">
        <w:rPr>
          <w:rFonts w:ascii="Times New Roman" w:hAnsi="Times New Roman" w:cs="Times New Roman"/>
          <w:sz w:val="28"/>
          <w:szCs w:val="28"/>
        </w:rPr>
        <w:t>оргов в установленном порядке. При этом в случае</w:t>
      </w:r>
      <w:r w:rsidR="00691DDF">
        <w:rPr>
          <w:rFonts w:ascii="Times New Roman" w:hAnsi="Times New Roman" w:cs="Times New Roman"/>
          <w:sz w:val="28"/>
          <w:szCs w:val="28"/>
        </w:rPr>
        <w:t xml:space="preserve"> объявления о проведении новых т</w:t>
      </w:r>
      <w:r w:rsidRPr="002F090E">
        <w:rPr>
          <w:rFonts w:ascii="Times New Roman" w:hAnsi="Times New Roman" w:cs="Times New Roman"/>
          <w:sz w:val="28"/>
          <w:szCs w:val="28"/>
        </w:rPr>
        <w:t xml:space="preserve">оргов </w:t>
      </w:r>
      <w:r w:rsidR="00691DDF">
        <w:rPr>
          <w:rFonts w:ascii="Times New Roman" w:hAnsi="Times New Roman" w:cs="Times New Roman"/>
          <w:sz w:val="28"/>
          <w:szCs w:val="28"/>
        </w:rPr>
        <w:t>о</w:t>
      </w:r>
      <w:r w:rsidRPr="002F090E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691DDF">
        <w:rPr>
          <w:rFonts w:ascii="Times New Roman" w:hAnsi="Times New Roman" w:cs="Times New Roman"/>
          <w:sz w:val="28"/>
          <w:szCs w:val="28"/>
        </w:rPr>
        <w:t>торгов вправе изменить условия т</w:t>
      </w:r>
      <w:r w:rsidRPr="002F090E">
        <w:rPr>
          <w:rFonts w:ascii="Times New Roman" w:hAnsi="Times New Roman" w:cs="Times New Roman"/>
          <w:sz w:val="28"/>
          <w:szCs w:val="28"/>
        </w:rPr>
        <w:t>оргов.</w:t>
      </w: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83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FAB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lastRenderedPageBreak/>
        <w:t xml:space="preserve">Приложение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>
        <w:rPr>
          <w:bCs/>
          <w:szCs w:val="28"/>
        </w:rPr>
        <w:t xml:space="preserve">к </w:t>
      </w:r>
      <w:r w:rsidR="00B154CE">
        <w:rPr>
          <w:bCs/>
          <w:szCs w:val="28"/>
        </w:rPr>
        <w:t xml:space="preserve">Положению </w:t>
      </w:r>
      <w:r w:rsidRPr="00153FAB">
        <w:rPr>
          <w:bCs/>
          <w:szCs w:val="28"/>
        </w:rPr>
        <w:t xml:space="preserve">об организации и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проведении торгов на право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заключения договора на установку и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эксплуатацию рекламной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конструкции на земельном участке,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здании или ином недвижимом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  <w:szCs w:val="28"/>
        </w:rPr>
      </w:pPr>
      <w:r w:rsidRPr="00153FAB">
        <w:rPr>
          <w:bCs/>
          <w:szCs w:val="28"/>
        </w:rPr>
        <w:t xml:space="preserve">имуществе, находящемся в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  <w:szCs w:val="28"/>
        </w:rPr>
        <w:t xml:space="preserve">муниципальной </w:t>
      </w:r>
      <w:r w:rsidRPr="00153FAB">
        <w:rPr>
          <w:bCs/>
        </w:rPr>
        <w:t xml:space="preserve">собственности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</w:rPr>
        <w:t xml:space="preserve">Зеленчукского муниципального </w:t>
      </w:r>
    </w:p>
    <w:p w:rsidR="00B154CE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</w:rPr>
        <w:t xml:space="preserve">района, земельном участке, на </w:t>
      </w:r>
    </w:p>
    <w:p w:rsidR="00153FAB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</w:rPr>
        <w:t xml:space="preserve">территории Зеленчукского </w:t>
      </w:r>
    </w:p>
    <w:p w:rsidR="00153FAB" w:rsidRDefault="00153FAB" w:rsidP="00B154CE">
      <w:pPr>
        <w:autoSpaceDE w:val="0"/>
        <w:autoSpaceDN w:val="0"/>
        <w:adjustRightInd w:val="0"/>
        <w:ind w:right="-143" w:firstLine="5954"/>
        <w:jc w:val="both"/>
        <w:rPr>
          <w:bCs/>
        </w:rPr>
      </w:pPr>
      <w:r w:rsidRPr="00153FAB">
        <w:rPr>
          <w:bCs/>
        </w:rPr>
        <w:t xml:space="preserve">муниципального района, </w:t>
      </w:r>
    </w:p>
    <w:p w:rsidR="00153FAB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</w:rPr>
        <w:t xml:space="preserve">государственная собственность на </w:t>
      </w:r>
    </w:p>
    <w:p w:rsidR="00153FAB" w:rsidRPr="00153FAB" w:rsidRDefault="00153FAB" w:rsidP="00153FAB">
      <w:pPr>
        <w:autoSpaceDE w:val="0"/>
        <w:autoSpaceDN w:val="0"/>
        <w:adjustRightInd w:val="0"/>
        <w:ind w:firstLine="5954"/>
        <w:jc w:val="both"/>
        <w:rPr>
          <w:bCs/>
        </w:rPr>
      </w:pPr>
      <w:r w:rsidRPr="00153FAB">
        <w:rPr>
          <w:bCs/>
        </w:rPr>
        <w:t>который не разграничена</w:t>
      </w:r>
    </w:p>
    <w:p w:rsidR="00153FAB" w:rsidRPr="00153FAB" w:rsidRDefault="00153FAB" w:rsidP="00153FA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91A3E" w:rsidRDefault="00366731" w:rsidP="003667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3FAB">
        <w:rPr>
          <w:bCs/>
          <w:sz w:val="28"/>
          <w:szCs w:val="28"/>
        </w:rPr>
        <w:t>М</w:t>
      </w:r>
      <w:r w:rsidR="00C91A3E">
        <w:rPr>
          <w:bCs/>
          <w:sz w:val="28"/>
          <w:szCs w:val="28"/>
        </w:rPr>
        <w:t>ЕТОДИКА</w:t>
      </w:r>
    </w:p>
    <w:p w:rsidR="00366731" w:rsidRDefault="00366731" w:rsidP="003667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3FAB">
        <w:rPr>
          <w:bCs/>
          <w:sz w:val="28"/>
          <w:szCs w:val="28"/>
        </w:rPr>
        <w:t>расчета платы</w:t>
      </w:r>
      <w:r w:rsidR="00C91A3E">
        <w:rPr>
          <w:bCs/>
          <w:sz w:val="28"/>
          <w:szCs w:val="28"/>
        </w:rPr>
        <w:t xml:space="preserve"> </w:t>
      </w:r>
      <w:r w:rsidRPr="00153FAB">
        <w:rPr>
          <w:bCs/>
          <w:sz w:val="28"/>
          <w:szCs w:val="28"/>
        </w:rPr>
        <w:t>за установку и эксплуатацию рекламной конструкции</w:t>
      </w:r>
    </w:p>
    <w:p w:rsidR="00366731" w:rsidRPr="00E6757A" w:rsidRDefault="00366731" w:rsidP="003667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757A">
        <w:rPr>
          <w:bCs/>
          <w:sz w:val="28"/>
          <w:szCs w:val="28"/>
        </w:rPr>
        <w:t xml:space="preserve">на земельном участке, здании или ином недвижимом имуществе, находящемся в собственности Зеленчукского муниципального района </w:t>
      </w:r>
      <w:r w:rsidRPr="00E6757A">
        <w:rPr>
          <w:sz w:val="28"/>
          <w:szCs w:val="28"/>
        </w:rPr>
        <w:t>Карачаево-Черкесской Республики</w:t>
      </w:r>
      <w:r w:rsidRPr="00E6757A">
        <w:rPr>
          <w:bCs/>
          <w:sz w:val="28"/>
          <w:szCs w:val="28"/>
        </w:rPr>
        <w:t xml:space="preserve">, земельном участке, на территории Зеленчукского муниципального района </w:t>
      </w:r>
      <w:r w:rsidRPr="00E6757A">
        <w:rPr>
          <w:sz w:val="28"/>
          <w:szCs w:val="28"/>
        </w:rPr>
        <w:t>Карачаево-Черкесской Республики</w:t>
      </w:r>
      <w:r w:rsidRPr="00E6757A">
        <w:rPr>
          <w:bCs/>
          <w:sz w:val="28"/>
          <w:szCs w:val="28"/>
        </w:rPr>
        <w:t>, государственная собственность на который не разграничена</w:t>
      </w:r>
    </w:p>
    <w:p w:rsidR="00366731" w:rsidRDefault="00366731" w:rsidP="00366731">
      <w:pPr>
        <w:pStyle w:val="9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</w:p>
    <w:p w:rsidR="00366731" w:rsidRPr="00FC10A9" w:rsidRDefault="00366731" w:rsidP="00366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0A9">
        <w:rPr>
          <w:sz w:val="28"/>
          <w:szCs w:val="28"/>
        </w:rPr>
        <w:t xml:space="preserve">Размер ежемесячной платы </w:t>
      </w:r>
      <w:r>
        <w:rPr>
          <w:bCs/>
          <w:sz w:val="28"/>
          <w:szCs w:val="28"/>
        </w:rPr>
        <w:t xml:space="preserve">за </w:t>
      </w:r>
      <w:r w:rsidRPr="00E6757A">
        <w:rPr>
          <w:bCs/>
          <w:sz w:val="28"/>
          <w:szCs w:val="28"/>
        </w:rPr>
        <w:t>установку и экс</w:t>
      </w:r>
      <w:r>
        <w:rPr>
          <w:bCs/>
          <w:sz w:val="28"/>
          <w:szCs w:val="28"/>
        </w:rPr>
        <w:t xml:space="preserve">плуатацию рекламной конструкции </w:t>
      </w:r>
      <w:r w:rsidRPr="00E6757A">
        <w:rPr>
          <w:bCs/>
          <w:sz w:val="28"/>
          <w:szCs w:val="28"/>
        </w:rPr>
        <w:t xml:space="preserve">на земельном участке, здании или ином недвижимом имуществе, находящемся в собственности Зеленчукского муниципального района </w:t>
      </w:r>
      <w:r w:rsidRPr="00E6757A">
        <w:rPr>
          <w:sz w:val="28"/>
          <w:szCs w:val="28"/>
        </w:rPr>
        <w:t>Карачаево-Черкесской Республики</w:t>
      </w:r>
      <w:r w:rsidRPr="00E6757A">
        <w:rPr>
          <w:bCs/>
          <w:sz w:val="28"/>
          <w:szCs w:val="28"/>
        </w:rPr>
        <w:t xml:space="preserve">, земельном участке, на территории Зеленчукского муниципального района </w:t>
      </w:r>
      <w:r w:rsidRPr="00E6757A">
        <w:rPr>
          <w:sz w:val="28"/>
          <w:szCs w:val="28"/>
        </w:rPr>
        <w:t>Карачаево-Черкесской Республики</w:t>
      </w:r>
      <w:r w:rsidRPr="00E6757A">
        <w:rPr>
          <w:bCs/>
          <w:sz w:val="28"/>
          <w:szCs w:val="28"/>
        </w:rPr>
        <w:t>, государственная собственность на который не разграничена</w:t>
      </w:r>
      <w:r>
        <w:rPr>
          <w:bCs/>
          <w:sz w:val="28"/>
          <w:szCs w:val="28"/>
        </w:rPr>
        <w:t xml:space="preserve">, </w:t>
      </w:r>
      <w:r w:rsidRPr="00FC10A9">
        <w:rPr>
          <w:sz w:val="28"/>
          <w:szCs w:val="28"/>
        </w:rPr>
        <w:t>без учета НДС, определяется по следующей формуле:</w:t>
      </w:r>
    </w:p>
    <w:p w:rsidR="00366731" w:rsidRPr="00704060" w:rsidRDefault="00366731" w:rsidP="00940359">
      <w:pPr>
        <w:ind w:firstLine="567"/>
        <w:rPr>
          <w:sz w:val="28"/>
          <w:szCs w:val="28"/>
        </w:rPr>
      </w:pPr>
      <w:r w:rsidRPr="00704060">
        <w:rPr>
          <w:bCs/>
          <w:sz w:val="28"/>
          <w:szCs w:val="28"/>
        </w:rPr>
        <w:t xml:space="preserve">С = БС x S х </w:t>
      </w:r>
      <w:proofErr w:type="spellStart"/>
      <w:r w:rsidRPr="00704060">
        <w:rPr>
          <w:bCs/>
          <w:sz w:val="28"/>
          <w:szCs w:val="28"/>
        </w:rPr>
        <w:t>Кст</w:t>
      </w:r>
      <w:proofErr w:type="spellEnd"/>
      <w:r w:rsidRPr="00704060">
        <w:rPr>
          <w:bCs/>
          <w:sz w:val="28"/>
          <w:szCs w:val="28"/>
        </w:rPr>
        <w:t xml:space="preserve"> х </w:t>
      </w:r>
      <w:proofErr w:type="spellStart"/>
      <w:r w:rsidRPr="00704060">
        <w:rPr>
          <w:bCs/>
          <w:sz w:val="28"/>
          <w:szCs w:val="28"/>
        </w:rPr>
        <w:t>Косв</w:t>
      </w:r>
      <w:proofErr w:type="spellEnd"/>
      <w:r w:rsidRPr="00704060">
        <w:rPr>
          <w:bCs/>
          <w:sz w:val="28"/>
          <w:szCs w:val="28"/>
        </w:rPr>
        <w:t xml:space="preserve"> х </w:t>
      </w:r>
      <w:proofErr w:type="spellStart"/>
      <w:r w:rsidRPr="00704060">
        <w:rPr>
          <w:bCs/>
          <w:sz w:val="28"/>
          <w:szCs w:val="28"/>
        </w:rPr>
        <w:t>Кэфф</w:t>
      </w:r>
      <w:proofErr w:type="spellEnd"/>
      <w:r w:rsidRPr="00704060">
        <w:rPr>
          <w:bCs/>
          <w:sz w:val="28"/>
          <w:szCs w:val="28"/>
        </w:rPr>
        <w:t xml:space="preserve"> х </w:t>
      </w:r>
      <w:proofErr w:type="spellStart"/>
      <w:r w:rsidRPr="00704060">
        <w:rPr>
          <w:bCs/>
          <w:sz w:val="28"/>
          <w:szCs w:val="28"/>
        </w:rPr>
        <w:t>Киз</w:t>
      </w:r>
      <w:proofErr w:type="spellEnd"/>
      <w:r w:rsidRPr="00704060">
        <w:rPr>
          <w:bCs/>
          <w:sz w:val="28"/>
          <w:szCs w:val="28"/>
        </w:rPr>
        <w:t xml:space="preserve"> х </w:t>
      </w:r>
      <w:proofErr w:type="spellStart"/>
      <w:r w:rsidRPr="00704060">
        <w:rPr>
          <w:bCs/>
          <w:sz w:val="28"/>
          <w:szCs w:val="28"/>
        </w:rPr>
        <w:t>Кт</w:t>
      </w:r>
      <w:proofErr w:type="spellEnd"/>
      <w:r w:rsidRPr="00704060">
        <w:rPr>
          <w:bCs/>
          <w:sz w:val="28"/>
          <w:szCs w:val="28"/>
        </w:rPr>
        <w:t xml:space="preserve"> х </w:t>
      </w:r>
      <w:proofErr w:type="spellStart"/>
      <w:r w:rsidRPr="00704060">
        <w:rPr>
          <w:bCs/>
          <w:sz w:val="28"/>
          <w:szCs w:val="28"/>
        </w:rPr>
        <w:t>Кмр</w:t>
      </w:r>
      <w:proofErr w:type="spellEnd"/>
      <w:r w:rsidRPr="00704060">
        <w:rPr>
          <w:bCs/>
          <w:sz w:val="28"/>
          <w:szCs w:val="28"/>
        </w:rPr>
        <w:t>,</w:t>
      </w:r>
      <w:r w:rsidRPr="00704060">
        <w:rPr>
          <w:sz w:val="28"/>
          <w:szCs w:val="28"/>
        </w:rPr>
        <w:t xml:space="preserve"> где:</w:t>
      </w:r>
    </w:p>
    <w:p w:rsidR="00366731" w:rsidRPr="00704060" w:rsidRDefault="00366731" w:rsidP="00C91A3E">
      <w:pPr>
        <w:ind w:firstLine="567"/>
        <w:jc w:val="both"/>
        <w:rPr>
          <w:sz w:val="28"/>
          <w:szCs w:val="28"/>
        </w:rPr>
      </w:pPr>
      <w:r w:rsidRPr="00704060">
        <w:rPr>
          <w:bCs/>
          <w:sz w:val="28"/>
          <w:szCs w:val="28"/>
        </w:rPr>
        <w:t>БС</w:t>
      </w:r>
      <w:r w:rsidRPr="00704060">
        <w:rPr>
          <w:sz w:val="28"/>
          <w:szCs w:val="28"/>
        </w:rPr>
        <w:t xml:space="preserve"> - базовая ставка ежемесячной платы по договору на установку и экспл</w:t>
      </w:r>
      <w:r>
        <w:rPr>
          <w:sz w:val="28"/>
          <w:szCs w:val="28"/>
        </w:rPr>
        <w:t>уатацию рекламных конструкций, без учета НДС</w:t>
      </w:r>
      <w:r w:rsidR="003F29EB">
        <w:rPr>
          <w:sz w:val="28"/>
          <w:szCs w:val="28"/>
        </w:rPr>
        <w:t>.</w:t>
      </w:r>
      <w:r w:rsidR="00940359">
        <w:rPr>
          <w:sz w:val="28"/>
          <w:szCs w:val="28"/>
        </w:rPr>
        <w:t xml:space="preserve"> (</w:t>
      </w:r>
      <w:r w:rsidR="005733B9">
        <w:rPr>
          <w:sz w:val="28"/>
          <w:szCs w:val="28"/>
        </w:rPr>
        <w:t>З</w:t>
      </w:r>
      <w:r w:rsidRPr="00704060">
        <w:rPr>
          <w:sz w:val="28"/>
          <w:szCs w:val="28"/>
        </w:rPr>
        <w:t xml:space="preserve">начение равно </w:t>
      </w:r>
      <w:r w:rsidR="00940359">
        <w:rPr>
          <w:sz w:val="28"/>
          <w:szCs w:val="28"/>
        </w:rPr>
        <w:t xml:space="preserve">             </w:t>
      </w:r>
      <w:r w:rsidRPr="0028599A">
        <w:rPr>
          <w:sz w:val="28"/>
          <w:szCs w:val="28"/>
        </w:rPr>
        <w:t xml:space="preserve">300 </w:t>
      </w:r>
      <w:r w:rsidR="00655448">
        <w:rPr>
          <w:sz w:val="28"/>
          <w:szCs w:val="28"/>
        </w:rPr>
        <w:t>рублей</w:t>
      </w:r>
      <w:r w:rsidR="000A32CC">
        <w:rPr>
          <w:sz w:val="28"/>
          <w:szCs w:val="28"/>
        </w:rPr>
        <w:t>)</w:t>
      </w:r>
    </w:p>
    <w:p w:rsidR="00366731" w:rsidRDefault="00366731" w:rsidP="00C91A3E">
      <w:pPr>
        <w:ind w:firstLine="567"/>
        <w:jc w:val="both"/>
        <w:rPr>
          <w:sz w:val="28"/>
          <w:szCs w:val="28"/>
        </w:rPr>
      </w:pPr>
      <w:r w:rsidRPr="00704060">
        <w:rPr>
          <w:bCs/>
          <w:sz w:val="28"/>
          <w:szCs w:val="28"/>
        </w:rPr>
        <w:t>S</w:t>
      </w:r>
      <w:r w:rsidRPr="007040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04060">
        <w:rPr>
          <w:sz w:val="28"/>
          <w:szCs w:val="28"/>
        </w:rPr>
        <w:t>площадь одной стороны информационного поля рекламной конструкции (кв.</w:t>
      </w:r>
      <w:r>
        <w:rPr>
          <w:sz w:val="28"/>
          <w:szCs w:val="28"/>
        </w:rPr>
        <w:t xml:space="preserve"> </w:t>
      </w:r>
      <w:r w:rsidR="00655448">
        <w:rPr>
          <w:sz w:val="28"/>
          <w:szCs w:val="28"/>
        </w:rPr>
        <w:t>м)</w:t>
      </w:r>
    </w:p>
    <w:p w:rsidR="00366731" w:rsidRDefault="00366731" w:rsidP="00C91A3E">
      <w:pPr>
        <w:ind w:firstLine="567"/>
        <w:jc w:val="both"/>
        <w:rPr>
          <w:sz w:val="28"/>
          <w:szCs w:val="28"/>
        </w:rPr>
      </w:pPr>
      <w:proofErr w:type="spellStart"/>
      <w:r w:rsidRPr="00704060">
        <w:rPr>
          <w:bCs/>
          <w:sz w:val="28"/>
          <w:szCs w:val="28"/>
        </w:rPr>
        <w:t>Кст</w:t>
      </w:r>
      <w:proofErr w:type="spellEnd"/>
      <w:r w:rsidRPr="00704060">
        <w:rPr>
          <w:sz w:val="28"/>
          <w:szCs w:val="28"/>
        </w:rPr>
        <w:t xml:space="preserve"> - количество информационны</w:t>
      </w:r>
      <w:r w:rsidR="00655448">
        <w:rPr>
          <w:sz w:val="28"/>
          <w:szCs w:val="28"/>
        </w:rPr>
        <w:t>х полей у рекламной конструкции</w:t>
      </w:r>
    </w:p>
    <w:p w:rsidR="00366731" w:rsidRPr="00704060" w:rsidRDefault="00366731" w:rsidP="00C91A3E">
      <w:pPr>
        <w:ind w:firstLine="567"/>
        <w:jc w:val="both"/>
        <w:rPr>
          <w:sz w:val="28"/>
          <w:szCs w:val="28"/>
        </w:rPr>
      </w:pPr>
      <w:proofErr w:type="spellStart"/>
      <w:r w:rsidRPr="00704060">
        <w:rPr>
          <w:bCs/>
          <w:sz w:val="28"/>
          <w:szCs w:val="28"/>
        </w:rPr>
        <w:t>Косв</w:t>
      </w:r>
      <w:proofErr w:type="spellEnd"/>
      <w:r w:rsidRPr="00704060">
        <w:rPr>
          <w:sz w:val="28"/>
          <w:szCs w:val="28"/>
        </w:rPr>
        <w:t xml:space="preserve"> - коэффициент, учитывающий освещение рекламных конструкций: </w:t>
      </w:r>
    </w:p>
    <w:p w:rsidR="00366731" w:rsidRPr="005F3E26" w:rsidRDefault="00EA0F3F" w:rsidP="00C91A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731" w:rsidRPr="005F3E26">
        <w:rPr>
          <w:sz w:val="28"/>
          <w:szCs w:val="28"/>
        </w:rPr>
        <w:t xml:space="preserve">ля рекламных конструкций с подсветкой </w:t>
      </w:r>
      <w:proofErr w:type="spellStart"/>
      <w:r w:rsidR="00366731" w:rsidRPr="005F3E26">
        <w:rPr>
          <w:sz w:val="28"/>
          <w:szCs w:val="28"/>
        </w:rPr>
        <w:t>Косв</w:t>
      </w:r>
      <w:proofErr w:type="spellEnd"/>
      <w:r w:rsidR="00366731" w:rsidRPr="005F3E26">
        <w:rPr>
          <w:sz w:val="28"/>
          <w:szCs w:val="28"/>
        </w:rPr>
        <w:t xml:space="preserve"> равен 1;</w:t>
      </w:r>
    </w:p>
    <w:p w:rsidR="00366731" w:rsidRDefault="00EA0F3F" w:rsidP="00C91A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731" w:rsidRPr="005F3E26">
        <w:rPr>
          <w:sz w:val="28"/>
          <w:szCs w:val="28"/>
        </w:rPr>
        <w:t>ля неосвещенных рек</w:t>
      </w:r>
      <w:r w:rsidR="000A32CC">
        <w:rPr>
          <w:sz w:val="28"/>
          <w:szCs w:val="28"/>
        </w:rPr>
        <w:t xml:space="preserve">ламных конструкций </w:t>
      </w:r>
      <w:proofErr w:type="spellStart"/>
      <w:r w:rsidR="000A32CC">
        <w:rPr>
          <w:sz w:val="28"/>
          <w:szCs w:val="28"/>
        </w:rPr>
        <w:t>Косв</w:t>
      </w:r>
      <w:proofErr w:type="spellEnd"/>
      <w:r w:rsidR="000A32CC">
        <w:rPr>
          <w:sz w:val="28"/>
          <w:szCs w:val="28"/>
        </w:rPr>
        <w:t xml:space="preserve"> равен 2</w:t>
      </w:r>
    </w:p>
    <w:p w:rsidR="00284C14" w:rsidRDefault="00366731" w:rsidP="00C91A3E">
      <w:pPr>
        <w:ind w:firstLine="567"/>
        <w:jc w:val="both"/>
        <w:rPr>
          <w:sz w:val="28"/>
          <w:szCs w:val="28"/>
        </w:rPr>
      </w:pPr>
      <w:proofErr w:type="spellStart"/>
      <w:r w:rsidRPr="00704060">
        <w:rPr>
          <w:bCs/>
          <w:sz w:val="28"/>
          <w:szCs w:val="28"/>
        </w:rPr>
        <w:t>Кэфф</w:t>
      </w:r>
      <w:proofErr w:type="spellEnd"/>
      <w:r w:rsidRPr="00704060">
        <w:rPr>
          <w:sz w:val="28"/>
          <w:szCs w:val="28"/>
        </w:rPr>
        <w:t xml:space="preserve"> - коэффициент эффективности испол</w:t>
      </w:r>
      <w:r w:rsidR="00655448">
        <w:rPr>
          <w:sz w:val="28"/>
          <w:szCs w:val="28"/>
        </w:rPr>
        <w:t>ьзования рекламной конструкции</w:t>
      </w:r>
    </w:p>
    <w:p w:rsidR="00655448" w:rsidRDefault="005733B9" w:rsidP="005733B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66731" w:rsidRPr="00704060">
        <w:rPr>
          <w:sz w:val="28"/>
          <w:szCs w:val="28"/>
        </w:rPr>
        <w:t>Значения коэффициента приведе</w:t>
      </w:r>
      <w:r w:rsidR="00366731">
        <w:rPr>
          <w:sz w:val="28"/>
          <w:szCs w:val="28"/>
        </w:rPr>
        <w:t xml:space="preserve">ны в </w:t>
      </w:r>
      <w:r w:rsidR="00655448">
        <w:rPr>
          <w:sz w:val="28"/>
          <w:szCs w:val="28"/>
        </w:rPr>
        <w:t>таблице</w:t>
      </w:r>
      <w:r w:rsidR="00366731">
        <w:rPr>
          <w:sz w:val="28"/>
          <w:szCs w:val="28"/>
        </w:rPr>
        <w:t xml:space="preserve"> </w:t>
      </w:r>
      <w:r w:rsidR="00284C14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66731" w:rsidRPr="00A56EEB" w:rsidRDefault="00366731" w:rsidP="00C91A3E">
      <w:pPr>
        <w:ind w:firstLine="567"/>
        <w:jc w:val="both"/>
        <w:rPr>
          <w:sz w:val="28"/>
          <w:szCs w:val="28"/>
        </w:rPr>
      </w:pPr>
      <w:proofErr w:type="spellStart"/>
      <w:r w:rsidRPr="00A56EEB">
        <w:rPr>
          <w:sz w:val="28"/>
          <w:szCs w:val="28"/>
        </w:rPr>
        <w:t>Киз</w:t>
      </w:r>
      <w:proofErr w:type="spellEnd"/>
      <w:r w:rsidRPr="00A56EEB">
        <w:rPr>
          <w:sz w:val="28"/>
          <w:szCs w:val="28"/>
        </w:rPr>
        <w:t xml:space="preserve"> - коэффициент типа смены изобр</w:t>
      </w:r>
      <w:r w:rsidR="00655448">
        <w:rPr>
          <w:sz w:val="28"/>
          <w:szCs w:val="28"/>
        </w:rPr>
        <w:t>ажений на рекламной конструкции</w:t>
      </w:r>
    </w:p>
    <w:p w:rsidR="00366731" w:rsidRPr="00A56EEB" w:rsidRDefault="00284C14" w:rsidP="00C91A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731" w:rsidRPr="00A56EEB">
        <w:rPr>
          <w:sz w:val="28"/>
          <w:szCs w:val="28"/>
        </w:rPr>
        <w:t xml:space="preserve">ля статистических неподвижных изображений, напечатанных полиграфическим методом (бумажные или виниловые постеры) </w:t>
      </w:r>
      <w:proofErr w:type="spellStart"/>
      <w:r w:rsidR="00366731" w:rsidRPr="00A56EEB">
        <w:rPr>
          <w:sz w:val="28"/>
          <w:szCs w:val="28"/>
        </w:rPr>
        <w:t>Киз</w:t>
      </w:r>
      <w:proofErr w:type="spellEnd"/>
      <w:r w:rsidR="00366731" w:rsidRPr="00A56EEB">
        <w:rPr>
          <w:sz w:val="28"/>
          <w:szCs w:val="28"/>
        </w:rPr>
        <w:t xml:space="preserve"> равен 1;</w:t>
      </w:r>
    </w:p>
    <w:p w:rsidR="00366731" w:rsidRPr="00A56EEB" w:rsidRDefault="00284C14" w:rsidP="00C91A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731" w:rsidRPr="00A56EEB">
        <w:rPr>
          <w:sz w:val="28"/>
          <w:szCs w:val="28"/>
        </w:rPr>
        <w:t xml:space="preserve">ля динамических изображений (роллеры, </w:t>
      </w:r>
      <w:proofErr w:type="spellStart"/>
      <w:r w:rsidR="00366731" w:rsidRPr="00A56EEB">
        <w:rPr>
          <w:sz w:val="28"/>
          <w:szCs w:val="28"/>
        </w:rPr>
        <w:t>призматроны</w:t>
      </w:r>
      <w:proofErr w:type="spellEnd"/>
      <w:r w:rsidR="00366731" w:rsidRPr="00A56EEB">
        <w:rPr>
          <w:sz w:val="28"/>
          <w:szCs w:val="28"/>
        </w:rPr>
        <w:t xml:space="preserve">) </w:t>
      </w:r>
      <w:proofErr w:type="spellStart"/>
      <w:r w:rsidR="00366731" w:rsidRPr="00A56EEB">
        <w:rPr>
          <w:sz w:val="28"/>
          <w:szCs w:val="28"/>
        </w:rPr>
        <w:t>Киз</w:t>
      </w:r>
      <w:proofErr w:type="spellEnd"/>
      <w:r w:rsidR="00366731" w:rsidRPr="00A56EEB">
        <w:rPr>
          <w:sz w:val="28"/>
          <w:szCs w:val="28"/>
        </w:rPr>
        <w:t xml:space="preserve"> равен 1,5;</w:t>
      </w:r>
    </w:p>
    <w:p w:rsidR="00366731" w:rsidRPr="00704060" w:rsidRDefault="00284C14" w:rsidP="00C91A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6731" w:rsidRPr="00A56EEB">
        <w:rPr>
          <w:sz w:val="28"/>
          <w:szCs w:val="28"/>
        </w:rPr>
        <w:t>ля изображений, демонстрируемых с помощью эл</w:t>
      </w:r>
      <w:r w:rsidR="005733B9">
        <w:rPr>
          <w:sz w:val="28"/>
          <w:szCs w:val="28"/>
        </w:rPr>
        <w:t xml:space="preserve">ектронных носителей </w:t>
      </w:r>
      <w:proofErr w:type="spellStart"/>
      <w:r w:rsidR="005733B9">
        <w:rPr>
          <w:sz w:val="28"/>
          <w:szCs w:val="28"/>
        </w:rPr>
        <w:t>Киз</w:t>
      </w:r>
      <w:proofErr w:type="spellEnd"/>
      <w:r w:rsidR="005733B9">
        <w:rPr>
          <w:sz w:val="28"/>
          <w:szCs w:val="28"/>
        </w:rPr>
        <w:t xml:space="preserve"> равен 2</w:t>
      </w:r>
    </w:p>
    <w:p w:rsidR="00366731" w:rsidRPr="00704060" w:rsidRDefault="00366731" w:rsidP="005733B9">
      <w:pPr>
        <w:ind w:firstLine="567"/>
        <w:jc w:val="both"/>
        <w:rPr>
          <w:sz w:val="28"/>
          <w:szCs w:val="28"/>
        </w:rPr>
      </w:pPr>
      <w:proofErr w:type="spellStart"/>
      <w:r w:rsidRPr="00704060">
        <w:rPr>
          <w:bCs/>
          <w:sz w:val="28"/>
          <w:szCs w:val="28"/>
        </w:rPr>
        <w:lastRenderedPageBreak/>
        <w:t>Кт</w:t>
      </w:r>
      <w:proofErr w:type="spellEnd"/>
      <w:r w:rsidRPr="00704060">
        <w:rPr>
          <w:sz w:val="28"/>
          <w:szCs w:val="28"/>
        </w:rPr>
        <w:t xml:space="preserve"> - коэффициент типа рекламных конструкций. </w:t>
      </w:r>
      <w:r w:rsidR="005733B9">
        <w:rPr>
          <w:sz w:val="28"/>
          <w:szCs w:val="28"/>
        </w:rPr>
        <w:t>(</w:t>
      </w:r>
      <w:r w:rsidRPr="00704060">
        <w:rPr>
          <w:sz w:val="28"/>
          <w:szCs w:val="28"/>
        </w:rPr>
        <w:t xml:space="preserve">Значения коэффициента приведены в </w:t>
      </w:r>
      <w:r w:rsidR="00655448">
        <w:rPr>
          <w:sz w:val="28"/>
          <w:szCs w:val="28"/>
        </w:rPr>
        <w:t>таблице 2</w:t>
      </w:r>
      <w:r w:rsidR="005733B9">
        <w:rPr>
          <w:sz w:val="28"/>
          <w:szCs w:val="28"/>
        </w:rPr>
        <w:t>)</w:t>
      </w:r>
    </w:p>
    <w:p w:rsidR="005A55BF" w:rsidRDefault="00366731" w:rsidP="005A55BF">
      <w:pPr>
        <w:ind w:firstLine="567"/>
        <w:jc w:val="both"/>
        <w:rPr>
          <w:sz w:val="28"/>
          <w:szCs w:val="28"/>
        </w:rPr>
      </w:pPr>
      <w:proofErr w:type="spellStart"/>
      <w:r w:rsidRPr="00704060">
        <w:rPr>
          <w:bCs/>
          <w:sz w:val="28"/>
          <w:szCs w:val="28"/>
        </w:rPr>
        <w:t>Кмр</w:t>
      </w:r>
      <w:proofErr w:type="spellEnd"/>
      <w:r w:rsidRPr="00704060">
        <w:rPr>
          <w:sz w:val="28"/>
          <w:szCs w:val="28"/>
        </w:rPr>
        <w:t xml:space="preserve"> - коэффициент месторасположения рекламных конструкций. </w:t>
      </w:r>
      <w:r w:rsidR="003F29EB">
        <w:rPr>
          <w:sz w:val="28"/>
          <w:szCs w:val="28"/>
        </w:rPr>
        <w:t>(</w:t>
      </w:r>
      <w:r w:rsidRPr="00704060">
        <w:rPr>
          <w:sz w:val="28"/>
          <w:szCs w:val="28"/>
        </w:rPr>
        <w:t xml:space="preserve">Значения коэффициента и перечень категорий зон расположения рекламных конструкций приведены в </w:t>
      </w:r>
      <w:r w:rsidR="005A55BF">
        <w:rPr>
          <w:sz w:val="28"/>
          <w:szCs w:val="28"/>
        </w:rPr>
        <w:t>таблице 3</w:t>
      </w:r>
      <w:r w:rsidR="003F29EB">
        <w:rPr>
          <w:sz w:val="28"/>
          <w:szCs w:val="28"/>
        </w:rPr>
        <w:t>)</w:t>
      </w:r>
    </w:p>
    <w:p w:rsidR="005A55BF" w:rsidRDefault="005A55BF" w:rsidP="005A55BF">
      <w:pPr>
        <w:ind w:firstLine="567"/>
        <w:jc w:val="both"/>
        <w:rPr>
          <w:sz w:val="28"/>
          <w:szCs w:val="28"/>
        </w:rPr>
      </w:pPr>
    </w:p>
    <w:p w:rsidR="00366731" w:rsidRDefault="005A55BF" w:rsidP="005A55BF">
      <w:pPr>
        <w:ind w:firstLine="567"/>
        <w:jc w:val="right"/>
        <w:rPr>
          <w:sz w:val="28"/>
          <w:szCs w:val="28"/>
        </w:rPr>
      </w:pPr>
      <w:r w:rsidRPr="009C7F3A">
        <w:rPr>
          <w:szCs w:val="28"/>
        </w:rPr>
        <w:t xml:space="preserve">Таблица </w:t>
      </w:r>
      <w:r w:rsidR="00366731" w:rsidRPr="009C7F3A">
        <w:rPr>
          <w:szCs w:val="28"/>
        </w:rPr>
        <w:t>1</w:t>
      </w:r>
      <w:r w:rsidR="00366731">
        <w:rPr>
          <w:sz w:val="28"/>
          <w:szCs w:val="28"/>
        </w:rPr>
        <w:t xml:space="preserve"> </w:t>
      </w:r>
    </w:p>
    <w:p w:rsidR="009C7F3A" w:rsidRDefault="009C7F3A" w:rsidP="005A55BF">
      <w:pPr>
        <w:ind w:firstLine="567"/>
        <w:jc w:val="right"/>
        <w:rPr>
          <w:sz w:val="28"/>
          <w:szCs w:val="28"/>
        </w:rPr>
      </w:pPr>
    </w:p>
    <w:p w:rsidR="00366731" w:rsidRDefault="00366731" w:rsidP="005A55BF">
      <w:pPr>
        <w:pStyle w:val="a8"/>
        <w:jc w:val="center"/>
        <w:rPr>
          <w:rFonts w:ascii="Times New Roman" w:hAnsi="Times New Roman" w:cs="Times New Roman"/>
          <w:sz w:val="28"/>
        </w:rPr>
      </w:pPr>
      <w:r w:rsidRPr="005A55BF">
        <w:rPr>
          <w:rFonts w:ascii="Times New Roman" w:hAnsi="Times New Roman" w:cs="Times New Roman"/>
          <w:sz w:val="28"/>
        </w:rPr>
        <w:t>Значения</w:t>
      </w:r>
      <w:r w:rsidR="009C7F3A">
        <w:rPr>
          <w:rFonts w:ascii="Times New Roman" w:hAnsi="Times New Roman" w:cs="Times New Roman"/>
          <w:sz w:val="28"/>
        </w:rPr>
        <w:t xml:space="preserve"> </w:t>
      </w:r>
      <w:r w:rsidRPr="005A55BF">
        <w:rPr>
          <w:rFonts w:ascii="Times New Roman" w:hAnsi="Times New Roman" w:cs="Times New Roman"/>
          <w:sz w:val="28"/>
        </w:rPr>
        <w:t>коэффициента</w:t>
      </w:r>
      <w:r w:rsidR="005A55BF" w:rsidRPr="005A55BF">
        <w:rPr>
          <w:rFonts w:ascii="Times New Roman" w:hAnsi="Times New Roman" w:cs="Times New Roman"/>
          <w:sz w:val="28"/>
        </w:rPr>
        <w:t xml:space="preserve"> </w:t>
      </w:r>
      <w:r w:rsidRPr="005A55BF">
        <w:rPr>
          <w:rFonts w:ascii="Times New Roman" w:hAnsi="Times New Roman" w:cs="Times New Roman"/>
          <w:sz w:val="28"/>
        </w:rPr>
        <w:t>эффективности использования рекламной конструкции</w:t>
      </w:r>
    </w:p>
    <w:p w:rsidR="009C7F3A" w:rsidRPr="005A55BF" w:rsidRDefault="009C7F3A" w:rsidP="005A55BF">
      <w:pPr>
        <w:pStyle w:val="a8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15" w:type="dxa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4"/>
        <w:gridCol w:w="1134"/>
      </w:tblGrid>
      <w:tr w:rsidR="00366731" w:rsidRPr="009C7F3A" w:rsidTr="005576AF">
        <w:trPr>
          <w:tblCellSpacing w:w="15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C7F3A" w:rsidRDefault="00366731" w:rsidP="0006739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9C7F3A">
              <w:rPr>
                <w:bCs/>
                <w:szCs w:val="28"/>
              </w:rPr>
              <w:t>S</w:t>
            </w:r>
            <w:r w:rsidRPr="009C7F3A">
              <w:rPr>
                <w:szCs w:val="28"/>
              </w:rPr>
              <w:t xml:space="preserve"> - площадь одной стороны информационного поля рекламной конструкции (кв. м)</w:t>
            </w:r>
          </w:p>
        </w:tc>
        <w:tc>
          <w:tcPr>
            <w:tcW w:w="10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C7F3A" w:rsidRDefault="00366731" w:rsidP="0006739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 w:rsidRPr="009C7F3A">
              <w:rPr>
                <w:bCs/>
                <w:szCs w:val="28"/>
              </w:rPr>
              <w:t>Кэфф</w:t>
            </w:r>
            <w:proofErr w:type="spellEnd"/>
            <w:r w:rsidRPr="009C7F3A">
              <w:rPr>
                <w:szCs w:val="28"/>
              </w:rPr>
              <w:t xml:space="preserve">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до 4,5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0,3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от 4,5 до 10,0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0,5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от 10,0 до 18,0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0,7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18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bCs/>
                <w:sz w:val="28"/>
                <w:szCs w:val="28"/>
              </w:rPr>
              <w:t>1</w:t>
            </w:r>
            <w:r w:rsidRPr="009634C9">
              <w:rPr>
                <w:sz w:val="28"/>
                <w:szCs w:val="28"/>
              </w:rPr>
              <w:t xml:space="preserve">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от 18,0 кв. м до 50,0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0,8 </w:t>
            </w:r>
          </w:p>
        </w:tc>
      </w:tr>
      <w:tr w:rsidR="00366731" w:rsidRPr="00FC10A9" w:rsidTr="005576AF">
        <w:trPr>
          <w:tblCellSpacing w:w="15" w:type="dxa"/>
        </w:trPr>
        <w:tc>
          <w:tcPr>
            <w:tcW w:w="8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9C7F3A">
            <w:pPr>
              <w:spacing w:before="100" w:beforeAutospacing="1" w:after="100" w:afterAutospacing="1"/>
              <w:ind w:firstLine="265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свыше 50 кв. м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366731" w:rsidRPr="009634C9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34C9">
              <w:rPr>
                <w:sz w:val="28"/>
                <w:szCs w:val="28"/>
              </w:rPr>
              <w:t xml:space="preserve">0,7 </w:t>
            </w:r>
          </w:p>
        </w:tc>
      </w:tr>
    </w:tbl>
    <w:p w:rsidR="00366731" w:rsidRDefault="00366731" w:rsidP="00366731">
      <w:pPr>
        <w:jc w:val="right"/>
        <w:rPr>
          <w:sz w:val="28"/>
          <w:szCs w:val="28"/>
        </w:rPr>
      </w:pPr>
    </w:p>
    <w:p w:rsidR="009C7F3A" w:rsidRDefault="009C7F3A" w:rsidP="009C7F3A">
      <w:pPr>
        <w:ind w:firstLine="567"/>
        <w:jc w:val="right"/>
        <w:rPr>
          <w:sz w:val="28"/>
          <w:szCs w:val="28"/>
        </w:rPr>
      </w:pPr>
      <w:r w:rsidRPr="009C7F3A">
        <w:rPr>
          <w:szCs w:val="28"/>
        </w:rPr>
        <w:t xml:space="preserve">Таблица </w:t>
      </w:r>
      <w:r>
        <w:rPr>
          <w:szCs w:val="28"/>
        </w:rPr>
        <w:t>2</w:t>
      </w:r>
      <w:r>
        <w:rPr>
          <w:sz w:val="28"/>
          <w:szCs w:val="28"/>
        </w:rPr>
        <w:t xml:space="preserve"> </w:t>
      </w:r>
    </w:p>
    <w:p w:rsidR="00913ED9" w:rsidRDefault="00913ED9" w:rsidP="009C7F3A">
      <w:pPr>
        <w:ind w:firstLine="567"/>
        <w:jc w:val="right"/>
        <w:rPr>
          <w:sz w:val="28"/>
          <w:szCs w:val="28"/>
        </w:rPr>
      </w:pPr>
    </w:p>
    <w:p w:rsidR="00366731" w:rsidRDefault="00366731" w:rsidP="00366731">
      <w:pPr>
        <w:jc w:val="center"/>
        <w:rPr>
          <w:sz w:val="28"/>
          <w:szCs w:val="28"/>
        </w:rPr>
      </w:pPr>
      <w:r w:rsidRPr="006A61BF">
        <w:rPr>
          <w:sz w:val="28"/>
          <w:szCs w:val="28"/>
        </w:rPr>
        <w:t>Значения коэффициента</w:t>
      </w:r>
      <w:r w:rsidR="00B7278E">
        <w:rPr>
          <w:sz w:val="28"/>
          <w:szCs w:val="28"/>
        </w:rPr>
        <w:t xml:space="preserve"> </w:t>
      </w:r>
      <w:r w:rsidRPr="006A61BF">
        <w:rPr>
          <w:sz w:val="28"/>
          <w:szCs w:val="28"/>
        </w:rPr>
        <w:t xml:space="preserve">типа рекламной конструкции </w:t>
      </w:r>
    </w:p>
    <w:p w:rsidR="00366731" w:rsidRDefault="00366731" w:rsidP="00366731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366731" w:rsidRPr="00913ED9" w:rsidTr="005576AF"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366731" w:rsidRPr="00913ED9" w:rsidRDefault="00366731" w:rsidP="0006739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913ED9">
              <w:rPr>
                <w:bCs/>
                <w:szCs w:val="28"/>
              </w:rPr>
              <w:t>Типы рекламных конструкций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366731" w:rsidRPr="00913ED9" w:rsidRDefault="00366731" w:rsidP="00067395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 w:rsidRPr="00913ED9">
              <w:rPr>
                <w:bCs/>
                <w:szCs w:val="28"/>
              </w:rPr>
              <w:t>Кт</w:t>
            </w:r>
            <w:proofErr w:type="spellEnd"/>
          </w:p>
        </w:tc>
      </w:tr>
      <w:tr w:rsidR="00366731" w:rsidRPr="00FC10A9" w:rsidTr="009C7F3A">
        <w:tc>
          <w:tcPr>
            <w:tcW w:w="9923" w:type="dxa"/>
            <w:gridSpan w:val="3"/>
            <w:tcBorders>
              <w:top w:val="nil"/>
            </w:tcBorders>
          </w:tcPr>
          <w:p w:rsidR="00366731" w:rsidRPr="007A186F" w:rsidRDefault="00366731" w:rsidP="000673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A186F">
              <w:rPr>
                <w:bCs/>
                <w:sz w:val="28"/>
                <w:szCs w:val="28"/>
              </w:rPr>
              <w:t>Рекламные конструкции на объектах благоустройства инфраструктуры в Карачаево-Черкесской Республике (А)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А1</w:t>
            </w:r>
          </w:p>
        </w:tc>
        <w:tc>
          <w:tcPr>
            <w:tcW w:w="8222" w:type="dxa"/>
            <w:hideMark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Рекламные конструкции на остановочных павильонах</w:t>
            </w:r>
          </w:p>
        </w:tc>
        <w:tc>
          <w:tcPr>
            <w:tcW w:w="1134" w:type="dxa"/>
            <w:hideMark/>
          </w:tcPr>
          <w:p w:rsidR="00366731" w:rsidRPr="005E5CFB" w:rsidRDefault="00366731" w:rsidP="00913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0,1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А2</w:t>
            </w:r>
          </w:p>
        </w:tc>
        <w:tc>
          <w:tcPr>
            <w:tcW w:w="8222" w:type="dxa"/>
            <w:hideMark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Указатели с рекламным модулем (панель-кронштейн)</w:t>
            </w:r>
          </w:p>
        </w:tc>
        <w:tc>
          <w:tcPr>
            <w:tcW w:w="1134" w:type="dxa"/>
            <w:hideMark/>
          </w:tcPr>
          <w:p w:rsidR="00366731" w:rsidRPr="005E5CFB" w:rsidRDefault="00366731" w:rsidP="00913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0,3</w:t>
            </w:r>
          </w:p>
        </w:tc>
      </w:tr>
      <w:tr w:rsidR="00366731" w:rsidRPr="00FC10A9" w:rsidTr="009C7F3A">
        <w:tc>
          <w:tcPr>
            <w:tcW w:w="9923" w:type="dxa"/>
            <w:gridSpan w:val="3"/>
          </w:tcPr>
          <w:p w:rsidR="00366731" w:rsidRPr="007A186F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Отдельно стоящие рекламные конструкции, размещаемые на земельных участках, (В)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В1</w:t>
            </w:r>
          </w:p>
        </w:tc>
        <w:tc>
          <w:tcPr>
            <w:tcW w:w="8222" w:type="dxa"/>
            <w:hideMark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Сити-форматы</w:t>
            </w:r>
          </w:p>
        </w:tc>
        <w:tc>
          <w:tcPr>
            <w:tcW w:w="1134" w:type="dxa"/>
            <w:hideMark/>
          </w:tcPr>
          <w:p w:rsidR="00366731" w:rsidRPr="005E5CFB" w:rsidRDefault="00366731" w:rsidP="00913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0,5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В2</w:t>
            </w:r>
          </w:p>
        </w:tc>
        <w:tc>
          <w:tcPr>
            <w:tcW w:w="8222" w:type="dxa"/>
            <w:hideMark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Афишные стенды</w:t>
            </w:r>
          </w:p>
        </w:tc>
        <w:tc>
          <w:tcPr>
            <w:tcW w:w="1134" w:type="dxa"/>
            <w:hideMark/>
          </w:tcPr>
          <w:p w:rsidR="00366731" w:rsidRPr="005E5CFB" w:rsidRDefault="00913ED9" w:rsidP="00913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В3</w:t>
            </w:r>
          </w:p>
        </w:tc>
        <w:tc>
          <w:tcPr>
            <w:tcW w:w="8222" w:type="dxa"/>
            <w:hideMark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Тумбы</w:t>
            </w:r>
          </w:p>
        </w:tc>
        <w:tc>
          <w:tcPr>
            <w:tcW w:w="1134" w:type="dxa"/>
            <w:hideMark/>
          </w:tcPr>
          <w:p w:rsidR="00366731" w:rsidRPr="005E5CFB" w:rsidRDefault="00913ED9" w:rsidP="00913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В4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Сити-</w:t>
            </w:r>
            <w:proofErr w:type="spellStart"/>
            <w:r w:rsidRPr="005E5CFB">
              <w:rPr>
                <w:rStyle w:val="2"/>
                <w:rFonts w:eastAsiaTheme="majorEastAsia"/>
                <w:sz w:val="28"/>
                <w:szCs w:val="28"/>
              </w:rPr>
              <w:t>борды</w:t>
            </w:r>
            <w:proofErr w:type="spellEnd"/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В5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Щиты (</w:t>
            </w:r>
            <w:proofErr w:type="spellStart"/>
            <w:r w:rsidRPr="005E5CFB">
              <w:rPr>
                <w:rStyle w:val="2"/>
                <w:rFonts w:eastAsiaTheme="majorEastAsia"/>
                <w:sz w:val="28"/>
                <w:szCs w:val="28"/>
              </w:rPr>
              <w:t>билборды</w:t>
            </w:r>
            <w:proofErr w:type="spellEnd"/>
            <w:r w:rsidRPr="005E5CFB">
              <w:rPr>
                <w:rStyle w:val="2"/>
                <w:rFonts w:eastAsiaTheme="majorEastAsia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В6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5E5CFB">
              <w:rPr>
                <w:rStyle w:val="2"/>
                <w:rFonts w:eastAsiaTheme="majorEastAsia"/>
                <w:sz w:val="28"/>
                <w:szCs w:val="28"/>
              </w:rPr>
              <w:t>Суперборды</w:t>
            </w:r>
            <w:proofErr w:type="spellEnd"/>
            <w:r w:rsidRPr="005E5CFB">
              <w:rPr>
                <w:rStyle w:val="2"/>
                <w:rFonts w:eastAsiaTheme="majorEastAsia"/>
                <w:sz w:val="28"/>
                <w:szCs w:val="28"/>
              </w:rPr>
              <w:t xml:space="preserve"> и </w:t>
            </w:r>
            <w:proofErr w:type="spellStart"/>
            <w:r w:rsidRPr="005E5CFB">
              <w:rPr>
                <w:rStyle w:val="2"/>
                <w:rFonts w:eastAsiaTheme="majorEastAsia"/>
                <w:sz w:val="28"/>
                <w:szCs w:val="28"/>
              </w:rPr>
              <w:t>суперсайты</w:t>
            </w:r>
            <w:proofErr w:type="spellEnd"/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В7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Видеоэкран (свето</w:t>
            </w:r>
            <w:r w:rsidRPr="005E5CFB">
              <w:rPr>
                <w:rStyle w:val="2"/>
                <w:rFonts w:eastAsiaTheme="majorEastAsia"/>
                <w:sz w:val="28"/>
                <w:szCs w:val="28"/>
              </w:rPr>
              <w:softHyphen/>
              <w:t>диодный экран)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6731" w:rsidRPr="00FC10A9" w:rsidTr="009C7F3A">
        <w:tc>
          <w:tcPr>
            <w:tcW w:w="9923" w:type="dxa"/>
            <w:gridSpan w:val="3"/>
          </w:tcPr>
          <w:p w:rsidR="00366731" w:rsidRPr="007A186F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Уникальные (нестандартные) рекламные конструкции, выполненные по индивидуальным проектам, (С)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rStyle w:val="2"/>
                <w:rFonts w:eastAsiaTheme="majorEastAsia"/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С1</w:t>
            </w:r>
          </w:p>
        </w:tc>
        <w:tc>
          <w:tcPr>
            <w:tcW w:w="8222" w:type="dxa"/>
          </w:tcPr>
          <w:p w:rsidR="00366731" w:rsidRPr="005E5CFB" w:rsidRDefault="00366731" w:rsidP="00913E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Объемно-пространственные конструкции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rStyle w:val="2"/>
                <w:rFonts w:eastAsiaTheme="majorEastAsia"/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С2</w:t>
            </w:r>
          </w:p>
        </w:tc>
        <w:tc>
          <w:tcPr>
            <w:tcW w:w="8222" w:type="dxa"/>
          </w:tcPr>
          <w:p w:rsidR="00366731" w:rsidRPr="005E5CFB" w:rsidRDefault="00366731" w:rsidP="00913E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rStyle w:val="2"/>
                <w:rFonts w:eastAsiaTheme="majorEastAsia"/>
                <w:sz w:val="28"/>
                <w:szCs w:val="28"/>
              </w:rPr>
              <w:t>Проекционные установки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366731" w:rsidRPr="00FC10A9" w:rsidTr="009C7F3A">
        <w:tc>
          <w:tcPr>
            <w:tcW w:w="9923" w:type="dxa"/>
            <w:gridSpan w:val="3"/>
          </w:tcPr>
          <w:p w:rsidR="00366731" w:rsidRPr="007A186F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186F">
              <w:rPr>
                <w:sz w:val="28"/>
                <w:szCs w:val="28"/>
              </w:rPr>
              <w:t>Рекламные конструкции, присоединяемые к объектам недвижимости (зданиям, сооружениям), (Е)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Е1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Крышные рекламные конструкции в виде отдельных букв и логотипов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366731" w:rsidRPr="00FC10A9" w:rsidTr="005576AF">
        <w:tc>
          <w:tcPr>
            <w:tcW w:w="567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Е2</w:t>
            </w:r>
          </w:p>
        </w:tc>
        <w:tc>
          <w:tcPr>
            <w:tcW w:w="8222" w:type="dxa"/>
          </w:tcPr>
          <w:p w:rsidR="00366731" w:rsidRPr="005E5CFB" w:rsidRDefault="00366731" w:rsidP="000673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E5CFB">
              <w:rPr>
                <w:sz w:val="28"/>
                <w:szCs w:val="28"/>
              </w:rPr>
              <w:t>Медиа-фасады</w:t>
            </w:r>
          </w:p>
        </w:tc>
        <w:tc>
          <w:tcPr>
            <w:tcW w:w="1134" w:type="dxa"/>
          </w:tcPr>
          <w:p w:rsidR="00366731" w:rsidRPr="005E5CFB" w:rsidRDefault="00366731" w:rsidP="0006739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</w:tbl>
    <w:p w:rsidR="00366731" w:rsidRDefault="00B7278E" w:rsidP="00B7278E">
      <w:pPr>
        <w:pStyle w:val="a8"/>
        <w:jc w:val="right"/>
        <w:rPr>
          <w:rFonts w:ascii="Times New Roman" w:hAnsi="Times New Roman" w:cs="Times New Roman"/>
          <w:sz w:val="24"/>
        </w:rPr>
      </w:pPr>
      <w:r w:rsidRPr="00B7278E">
        <w:rPr>
          <w:rFonts w:ascii="Times New Roman" w:hAnsi="Times New Roman" w:cs="Times New Roman"/>
          <w:sz w:val="24"/>
        </w:rPr>
        <w:lastRenderedPageBreak/>
        <w:t>Таблица 3</w:t>
      </w:r>
    </w:p>
    <w:p w:rsidR="00B7278E" w:rsidRPr="00B7278E" w:rsidRDefault="00B7278E" w:rsidP="00B7278E">
      <w:pPr>
        <w:pStyle w:val="a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366731" w:rsidRDefault="00366731" w:rsidP="00B7278E">
      <w:pPr>
        <w:pStyle w:val="a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7278E">
        <w:rPr>
          <w:rFonts w:ascii="Times New Roman" w:eastAsia="Times New Roman" w:hAnsi="Times New Roman" w:cs="Times New Roman"/>
          <w:sz w:val="28"/>
          <w:lang w:eastAsia="ru-RU"/>
        </w:rPr>
        <w:t>Значения коэффициента месторасположения</w:t>
      </w:r>
      <w:r w:rsidR="00B7278E" w:rsidRPr="00B7278E">
        <w:rPr>
          <w:rFonts w:ascii="Times New Roman" w:hAnsi="Times New Roman" w:cs="Times New Roman"/>
          <w:sz w:val="28"/>
        </w:rPr>
        <w:t xml:space="preserve"> </w:t>
      </w:r>
      <w:r w:rsidRPr="00B7278E">
        <w:rPr>
          <w:rFonts w:ascii="Times New Roman" w:eastAsia="Times New Roman" w:hAnsi="Times New Roman" w:cs="Times New Roman"/>
          <w:sz w:val="28"/>
          <w:lang w:eastAsia="ru-RU"/>
        </w:rPr>
        <w:t>рекламных конструкций в зависимости от территориальной зоны</w:t>
      </w:r>
    </w:p>
    <w:p w:rsidR="00B7278E" w:rsidRPr="00B7278E" w:rsidRDefault="00B7278E" w:rsidP="00B7278E">
      <w:pPr>
        <w:pStyle w:val="a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521"/>
        <w:gridCol w:w="1134"/>
      </w:tblGrid>
      <w:tr w:rsidR="005576AF" w:rsidRPr="00855953" w:rsidTr="005576AF">
        <w:trPr>
          <w:trHeight w:val="774"/>
        </w:trPr>
        <w:tc>
          <w:tcPr>
            <w:tcW w:w="2268" w:type="dxa"/>
            <w:hideMark/>
          </w:tcPr>
          <w:p w:rsidR="005576AF" w:rsidRPr="00855953" w:rsidRDefault="005576AF" w:rsidP="00DD3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76AF">
              <w:rPr>
                <w:bCs/>
                <w:szCs w:val="28"/>
              </w:rPr>
              <w:t xml:space="preserve">Территориальные зоны, согласно </w:t>
            </w:r>
            <w:r w:rsidRPr="00454FCD">
              <w:rPr>
                <w:bCs/>
                <w:sz w:val="22"/>
                <w:szCs w:val="28"/>
              </w:rPr>
              <w:t>Схеме</w:t>
            </w:r>
            <w:r w:rsidR="00454FCD" w:rsidRPr="00454FCD">
              <w:rPr>
                <w:szCs w:val="28"/>
              </w:rPr>
              <w:t xml:space="preserve"> размещения рекламных конструкций</w:t>
            </w:r>
          </w:p>
        </w:tc>
        <w:tc>
          <w:tcPr>
            <w:tcW w:w="6521" w:type="dxa"/>
            <w:hideMark/>
          </w:tcPr>
          <w:p w:rsidR="005576AF" w:rsidRPr="00855953" w:rsidRDefault="005576AF" w:rsidP="00DD3331">
            <w:pPr>
              <w:jc w:val="center"/>
              <w:rPr>
                <w:sz w:val="28"/>
                <w:szCs w:val="28"/>
              </w:rPr>
            </w:pPr>
            <w:r w:rsidRPr="005576AF">
              <w:rPr>
                <w:bCs/>
                <w:szCs w:val="28"/>
              </w:rPr>
              <w:t>Типы рекламных конструкций</w:t>
            </w:r>
          </w:p>
        </w:tc>
        <w:tc>
          <w:tcPr>
            <w:tcW w:w="1134" w:type="dxa"/>
            <w:hideMark/>
          </w:tcPr>
          <w:p w:rsidR="005576AF" w:rsidRPr="00855953" w:rsidRDefault="005576AF" w:rsidP="00DD33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5576AF">
              <w:rPr>
                <w:bCs/>
                <w:szCs w:val="28"/>
              </w:rPr>
              <w:t>Кмр</w:t>
            </w:r>
            <w:proofErr w:type="spellEnd"/>
          </w:p>
        </w:tc>
      </w:tr>
      <w:tr w:rsidR="00366731" w:rsidRPr="00855953" w:rsidTr="002B17E1">
        <w:tc>
          <w:tcPr>
            <w:tcW w:w="2268" w:type="dxa"/>
            <w:vAlign w:val="center"/>
            <w:hideMark/>
          </w:tcPr>
          <w:p w:rsidR="00366731" w:rsidRPr="00855953" w:rsidRDefault="00366731" w:rsidP="002B17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</w:t>
            </w:r>
            <w:r w:rsidRPr="0085595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521" w:type="dxa"/>
            <w:hideMark/>
          </w:tcPr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1.Рекламные конструкции на остановочных павильонах;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2.Указатели с рекламным модулем (панель-кронштейн);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3.Сити-форматы;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4.Афишные стенды;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5.Тумбы;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6.Сити-борды;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7.Видеоэкран (</w:t>
            </w:r>
            <w:proofErr w:type="gramStart"/>
            <w:r w:rsidRPr="00855953">
              <w:rPr>
                <w:sz w:val="28"/>
                <w:szCs w:val="28"/>
              </w:rPr>
              <w:t>свето-диодный</w:t>
            </w:r>
            <w:proofErr w:type="gramEnd"/>
            <w:r w:rsidRPr="00855953">
              <w:rPr>
                <w:sz w:val="28"/>
                <w:szCs w:val="28"/>
              </w:rPr>
              <w:t xml:space="preserve"> экран);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8.Объемно-пространственные конструкции;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9.Проекционные установки;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10.Крышные рекламные конструкции в виде отдельных букв и логотипов;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11.Медиа-фасады;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12.Щиты (</w:t>
            </w:r>
            <w:proofErr w:type="spellStart"/>
            <w:r w:rsidRPr="00855953">
              <w:rPr>
                <w:sz w:val="28"/>
                <w:szCs w:val="28"/>
              </w:rPr>
              <w:t>билборды</w:t>
            </w:r>
            <w:proofErr w:type="spellEnd"/>
            <w:r w:rsidRPr="00855953">
              <w:rPr>
                <w:sz w:val="28"/>
                <w:szCs w:val="28"/>
              </w:rPr>
              <w:t>);</w:t>
            </w:r>
          </w:p>
          <w:p w:rsidR="00366731" w:rsidRPr="00855953" w:rsidRDefault="00366731" w:rsidP="00DD3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13.Суперборды и </w:t>
            </w:r>
            <w:proofErr w:type="spellStart"/>
            <w:r>
              <w:rPr>
                <w:sz w:val="28"/>
                <w:szCs w:val="28"/>
              </w:rPr>
              <w:t>суперсайты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366731" w:rsidRPr="00855953" w:rsidRDefault="00366731" w:rsidP="002B17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66731" w:rsidRPr="00855953" w:rsidTr="002B17E1">
        <w:trPr>
          <w:trHeight w:val="450"/>
        </w:trPr>
        <w:tc>
          <w:tcPr>
            <w:tcW w:w="2268" w:type="dxa"/>
            <w:vAlign w:val="center"/>
            <w:hideMark/>
          </w:tcPr>
          <w:p w:rsidR="00366731" w:rsidRPr="00855953" w:rsidRDefault="00366731" w:rsidP="002B17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</w:t>
            </w:r>
            <w:r w:rsidRPr="0085595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21" w:type="dxa"/>
          </w:tcPr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1.Рекламные конструкции на остановочных павильонах;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2.Указатели с рекламным модулем (панель-кронштейн);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3.Сити-форматы;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4.Афишные стенды;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5.Тумбы;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6.Сити-борды;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7.Видеоэкран (</w:t>
            </w:r>
            <w:proofErr w:type="gramStart"/>
            <w:r w:rsidRPr="00855953">
              <w:rPr>
                <w:sz w:val="28"/>
                <w:szCs w:val="28"/>
              </w:rPr>
              <w:t>свето-диодный</w:t>
            </w:r>
            <w:proofErr w:type="gramEnd"/>
            <w:r w:rsidRPr="00855953">
              <w:rPr>
                <w:sz w:val="28"/>
                <w:szCs w:val="28"/>
              </w:rPr>
              <w:t xml:space="preserve"> экран);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8.Объемно-пространственные конструкции;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9.Проекционные установки;</w:t>
            </w:r>
          </w:p>
          <w:p w:rsidR="00366731" w:rsidRPr="00855953" w:rsidRDefault="00366731" w:rsidP="00067395">
            <w:pPr>
              <w:rPr>
                <w:sz w:val="28"/>
                <w:szCs w:val="28"/>
              </w:rPr>
            </w:pPr>
            <w:r w:rsidRPr="00855953">
              <w:rPr>
                <w:sz w:val="28"/>
                <w:szCs w:val="28"/>
              </w:rPr>
              <w:t>10.Крышные рекламные конструкции в виде отдельных букв и логотипов;</w:t>
            </w:r>
          </w:p>
          <w:p w:rsidR="00366731" w:rsidRPr="00855953" w:rsidRDefault="00366731" w:rsidP="00DD3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11.Медиа-фасады</w:t>
            </w:r>
          </w:p>
        </w:tc>
        <w:tc>
          <w:tcPr>
            <w:tcW w:w="1134" w:type="dxa"/>
            <w:vAlign w:val="center"/>
          </w:tcPr>
          <w:p w:rsidR="00366731" w:rsidRPr="00855953" w:rsidRDefault="00366731" w:rsidP="002B17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70A83" w:rsidRPr="002F090E" w:rsidRDefault="00C70A83" w:rsidP="007B2AF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0A83" w:rsidRPr="002F090E" w:rsidSect="007157D0">
      <w:pgSz w:w="11905" w:h="16838"/>
      <w:pgMar w:top="851" w:right="565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306C2"/>
    <w:multiLevelType w:val="hybridMultilevel"/>
    <w:tmpl w:val="0BD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7"/>
    <w:rsid w:val="0000064D"/>
    <w:rsid w:val="00003F04"/>
    <w:rsid w:val="00006FDC"/>
    <w:rsid w:val="00015CB8"/>
    <w:rsid w:val="00022302"/>
    <w:rsid w:val="0002328E"/>
    <w:rsid w:val="00024BAD"/>
    <w:rsid w:val="00025ACA"/>
    <w:rsid w:val="0003185A"/>
    <w:rsid w:val="00074ECD"/>
    <w:rsid w:val="00084E1C"/>
    <w:rsid w:val="00087F1D"/>
    <w:rsid w:val="000A21CC"/>
    <w:rsid w:val="000A32CC"/>
    <w:rsid w:val="000D3D67"/>
    <w:rsid w:val="00133DDE"/>
    <w:rsid w:val="00141521"/>
    <w:rsid w:val="00143512"/>
    <w:rsid w:val="00153FAB"/>
    <w:rsid w:val="00164BC2"/>
    <w:rsid w:val="00174FE2"/>
    <w:rsid w:val="00176D4C"/>
    <w:rsid w:val="00184CD7"/>
    <w:rsid w:val="00195FA4"/>
    <w:rsid w:val="001B275C"/>
    <w:rsid w:val="001D02A3"/>
    <w:rsid w:val="001F312E"/>
    <w:rsid w:val="002101A6"/>
    <w:rsid w:val="002214C9"/>
    <w:rsid w:val="0025472B"/>
    <w:rsid w:val="00263BCC"/>
    <w:rsid w:val="00272021"/>
    <w:rsid w:val="00284C14"/>
    <w:rsid w:val="00291B73"/>
    <w:rsid w:val="002B17E1"/>
    <w:rsid w:val="002B4923"/>
    <w:rsid w:val="002F090E"/>
    <w:rsid w:val="00304406"/>
    <w:rsid w:val="003328E5"/>
    <w:rsid w:val="003417D3"/>
    <w:rsid w:val="00347B17"/>
    <w:rsid w:val="00361501"/>
    <w:rsid w:val="00366731"/>
    <w:rsid w:val="003B14A6"/>
    <w:rsid w:val="003C0E27"/>
    <w:rsid w:val="003E218D"/>
    <w:rsid w:val="003F29EB"/>
    <w:rsid w:val="003F4BEE"/>
    <w:rsid w:val="00454FCD"/>
    <w:rsid w:val="00491AAA"/>
    <w:rsid w:val="004B44CE"/>
    <w:rsid w:val="004D3C36"/>
    <w:rsid w:val="004D5FBF"/>
    <w:rsid w:val="004F3EF7"/>
    <w:rsid w:val="005269E2"/>
    <w:rsid w:val="00543093"/>
    <w:rsid w:val="005576AF"/>
    <w:rsid w:val="00561D82"/>
    <w:rsid w:val="005733B9"/>
    <w:rsid w:val="0058170A"/>
    <w:rsid w:val="00586CC8"/>
    <w:rsid w:val="005A55BF"/>
    <w:rsid w:val="005B0CF1"/>
    <w:rsid w:val="005D0C5F"/>
    <w:rsid w:val="005F4287"/>
    <w:rsid w:val="005F53F2"/>
    <w:rsid w:val="00614FCE"/>
    <w:rsid w:val="00623FE5"/>
    <w:rsid w:val="00650D2C"/>
    <w:rsid w:val="00655448"/>
    <w:rsid w:val="00691DDF"/>
    <w:rsid w:val="00693F63"/>
    <w:rsid w:val="006A73ED"/>
    <w:rsid w:val="006C41E1"/>
    <w:rsid w:val="006C4AA0"/>
    <w:rsid w:val="006D5018"/>
    <w:rsid w:val="006F053D"/>
    <w:rsid w:val="006F6505"/>
    <w:rsid w:val="00701D9C"/>
    <w:rsid w:val="007157D0"/>
    <w:rsid w:val="007179CE"/>
    <w:rsid w:val="0073183B"/>
    <w:rsid w:val="00732F04"/>
    <w:rsid w:val="0076535E"/>
    <w:rsid w:val="00785535"/>
    <w:rsid w:val="00792D0C"/>
    <w:rsid w:val="007936B5"/>
    <w:rsid w:val="007936DF"/>
    <w:rsid w:val="007B2AF6"/>
    <w:rsid w:val="007B2BB6"/>
    <w:rsid w:val="007C1CED"/>
    <w:rsid w:val="007F55C4"/>
    <w:rsid w:val="008046B8"/>
    <w:rsid w:val="00851313"/>
    <w:rsid w:val="008653F3"/>
    <w:rsid w:val="00865AC9"/>
    <w:rsid w:val="0087722E"/>
    <w:rsid w:val="00885DED"/>
    <w:rsid w:val="00894252"/>
    <w:rsid w:val="00896EBC"/>
    <w:rsid w:val="008A752F"/>
    <w:rsid w:val="008B0FDD"/>
    <w:rsid w:val="008E7D35"/>
    <w:rsid w:val="008F12EC"/>
    <w:rsid w:val="008F29DF"/>
    <w:rsid w:val="008F403D"/>
    <w:rsid w:val="008F6D61"/>
    <w:rsid w:val="00911B57"/>
    <w:rsid w:val="00913ED9"/>
    <w:rsid w:val="00925236"/>
    <w:rsid w:val="00934B8B"/>
    <w:rsid w:val="00940359"/>
    <w:rsid w:val="009C691B"/>
    <w:rsid w:val="009C7F3A"/>
    <w:rsid w:val="009E77B8"/>
    <w:rsid w:val="009F3C54"/>
    <w:rsid w:val="009F50D3"/>
    <w:rsid w:val="009F71BE"/>
    <w:rsid w:val="00A06B10"/>
    <w:rsid w:val="00A4311D"/>
    <w:rsid w:val="00A43822"/>
    <w:rsid w:val="00A60B43"/>
    <w:rsid w:val="00A9540B"/>
    <w:rsid w:val="00AA0B7C"/>
    <w:rsid w:val="00AD2F3D"/>
    <w:rsid w:val="00AD4502"/>
    <w:rsid w:val="00AD5B71"/>
    <w:rsid w:val="00B0119E"/>
    <w:rsid w:val="00B154CE"/>
    <w:rsid w:val="00B27701"/>
    <w:rsid w:val="00B33CD9"/>
    <w:rsid w:val="00B522D6"/>
    <w:rsid w:val="00B7278E"/>
    <w:rsid w:val="00B83F36"/>
    <w:rsid w:val="00B92A19"/>
    <w:rsid w:val="00B96B76"/>
    <w:rsid w:val="00BA1165"/>
    <w:rsid w:val="00BA2B32"/>
    <w:rsid w:val="00BB718E"/>
    <w:rsid w:val="00BE6BA0"/>
    <w:rsid w:val="00BF4D8A"/>
    <w:rsid w:val="00C34576"/>
    <w:rsid w:val="00C56272"/>
    <w:rsid w:val="00C70A83"/>
    <w:rsid w:val="00C75498"/>
    <w:rsid w:val="00C85FD0"/>
    <w:rsid w:val="00C91A3E"/>
    <w:rsid w:val="00CA6D9F"/>
    <w:rsid w:val="00CC2FDC"/>
    <w:rsid w:val="00CD5E93"/>
    <w:rsid w:val="00CE4693"/>
    <w:rsid w:val="00CF3C4D"/>
    <w:rsid w:val="00D01951"/>
    <w:rsid w:val="00D10B93"/>
    <w:rsid w:val="00D32BF7"/>
    <w:rsid w:val="00D367F1"/>
    <w:rsid w:val="00D40BDF"/>
    <w:rsid w:val="00D713B5"/>
    <w:rsid w:val="00D727A9"/>
    <w:rsid w:val="00DA28D5"/>
    <w:rsid w:val="00DB0D0E"/>
    <w:rsid w:val="00DB6402"/>
    <w:rsid w:val="00DC5968"/>
    <w:rsid w:val="00DD1B06"/>
    <w:rsid w:val="00DD3331"/>
    <w:rsid w:val="00DE00B6"/>
    <w:rsid w:val="00E01F57"/>
    <w:rsid w:val="00E06A6C"/>
    <w:rsid w:val="00E1297E"/>
    <w:rsid w:val="00E21E77"/>
    <w:rsid w:val="00E32120"/>
    <w:rsid w:val="00E37174"/>
    <w:rsid w:val="00E37EAB"/>
    <w:rsid w:val="00E44DF7"/>
    <w:rsid w:val="00E62C27"/>
    <w:rsid w:val="00E66857"/>
    <w:rsid w:val="00E6757A"/>
    <w:rsid w:val="00E724BB"/>
    <w:rsid w:val="00E81EFE"/>
    <w:rsid w:val="00EA0F3F"/>
    <w:rsid w:val="00EA5692"/>
    <w:rsid w:val="00EC6A20"/>
    <w:rsid w:val="00EE3C09"/>
    <w:rsid w:val="00F152D4"/>
    <w:rsid w:val="00F31C3C"/>
    <w:rsid w:val="00F62440"/>
    <w:rsid w:val="00F72E06"/>
    <w:rsid w:val="00F75FF4"/>
    <w:rsid w:val="00F8445B"/>
    <w:rsid w:val="00F975FF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AA3FB-E382-4A3F-ADC2-1706DCC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1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B2B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B2BB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11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F090E"/>
    <w:pPr>
      <w:spacing w:after="0" w:line="240" w:lineRule="auto"/>
    </w:pPr>
  </w:style>
  <w:style w:type="character" w:customStyle="1" w:styleId="a9">
    <w:name w:val="Основной текст_"/>
    <w:basedOn w:val="a0"/>
    <w:link w:val="9"/>
    <w:rsid w:val="0036673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9"/>
    <w:rsid w:val="00366731"/>
    <w:pPr>
      <w:shd w:val="clear" w:color="auto" w:fill="FFFFFF"/>
      <w:spacing w:before="120" w:after="360" w:line="214" w:lineRule="exact"/>
      <w:jc w:val="both"/>
    </w:pPr>
    <w:rPr>
      <w:sz w:val="19"/>
      <w:szCs w:val="19"/>
      <w:lang w:eastAsia="en-US"/>
    </w:rPr>
  </w:style>
  <w:style w:type="character" w:customStyle="1" w:styleId="2">
    <w:name w:val="Основной текст2"/>
    <w:basedOn w:val="a0"/>
    <w:rsid w:val="003667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5329CB9322F50FCF7361F164B624F5F60FA85F479FE92163A8F014PFu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4C3DCA13F1EC3BC0AE89013953FD27CA755DE288ED111EB38B9D16D9O4u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C3DCA13F1EC3BC0AE89013953FD27CA755DE288ED111EB38B9D16D9O4u3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885329CB9322F50FCF7361F164B624F5F701AD56419FE92163A8F014PF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EB6E-868D-40C8-AD89-E104ABB3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</cp:lastModifiedBy>
  <cp:revision>2</cp:revision>
  <cp:lastPrinted>2016-08-10T13:33:00Z</cp:lastPrinted>
  <dcterms:created xsi:type="dcterms:W3CDTF">2016-08-15T08:42:00Z</dcterms:created>
  <dcterms:modified xsi:type="dcterms:W3CDTF">2016-08-15T08:42:00Z</dcterms:modified>
</cp:coreProperties>
</file>