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7" w:rsidRPr="00063680" w:rsidRDefault="00276137" w:rsidP="003C593A">
      <w:pPr>
        <w:widowControl w:val="0"/>
        <w:tabs>
          <w:tab w:val="left" w:pos="567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11F0">
        <w:rPr>
          <w:rFonts w:ascii="Times New Roman" w:eastAsia="Times New Roman" w:hAnsi="Times New Roman" w:cs="Times New Roman"/>
          <w:sz w:val="28"/>
          <w:szCs w:val="28"/>
        </w:rPr>
        <w:t>21.05.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C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11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11F0">
        <w:rPr>
          <w:rFonts w:ascii="Times New Roman" w:eastAsia="Times New Roman" w:hAnsi="Times New Roman" w:cs="Times New Roman"/>
          <w:sz w:val="28"/>
          <w:szCs w:val="28"/>
        </w:rPr>
        <w:t>359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C56" w:rsidRDefault="00B84E9F" w:rsidP="0091687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перечня налоговых расходов </w:t>
      </w:r>
      <w:r w:rsidR="000C5E00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91687B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0C5E00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91687B" w:rsidRDefault="0091687B" w:rsidP="0091687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7031" w:rsidRPr="00D87031" w:rsidRDefault="00D87031" w:rsidP="00D870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031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</w:t>
      </w:r>
      <w:r w:rsidR="005C6D8A">
        <w:rPr>
          <w:rFonts w:ascii="Times New Roman" w:eastAsia="Times New Roman" w:hAnsi="Times New Roman" w:cs="Times New Roman"/>
          <w:sz w:val="28"/>
          <w:szCs w:val="20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174.3 </w:t>
      </w:r>
      <w:r w:rsidRPr="00D87031">
        <w:rPr>
          <w:rFonts w:ascii="Times New Roman" w:eastAsia="Times New Roman" w:hAnsi="Times New Roman" w:cs="Times New Roman"/>
          <w:sz w:val="28"/>
          <w:szCs w:val="20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постановлением П</w:t>
      </w:r>
      <w:r w:rsidRPr="00D87031">
        <w:rPr>
          <w:rFonts w:ascii="Times New Roman" w:eastAsia="Times New Roman" w:hAnsi="Times New Roman" w:cs="Times New Roman"/>
          <w:sz w:val="28"/>
          <w:szCs w:val="20"/>
        </w:rPr>
        <w:t xml:space="preserve">равительства Российской Федерации от 22.06.2019 </w:t>
      </w:r>
      <w:r w:rsidR="004E7A66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D87031">
        <w:rPr>
          <w:rFonts w:ascii="Times New Roman" w:eastAsia="Times New Roman" w:hAnsi="Times New Roman" w:cs="Times New Roman"/>
          <w:sz w:val="28"/>
          <w:szCs w:val="20"/>
        </w:rPr>
        <w:t xml:space="preserve"> 796 </w:t>
      </w:r>
      <w:r w:rsidR="004E7A66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87031">
        <w:rPr>
          <w:rFonts w:ascii="Times New Roman" w:eastAsia="Times New Roman" w:hAnsi="Times New Roman" w:cs="Times New Roman"/>
          <w:sz w:val="28"/>
          <w:szCs w:val="20"/>
        </w:rPr>
        <w:t>Об общих требованиях к оценке налоговых расходов субъектов Российской Федерации и муниципальных образований</w:t>
      </w:r>
      <w:r w:rsidR="004E7A66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81EF0">
        <w:rPr>
          <w:rFonts w:ascii="Times New Roman" w:eastAsia="Times New Roman" w:hAnsi="Times New Roman" w:cs="Times New Roman"/>
          <w:sz w:val="28"/>
          <w:szCs w:val="20"/>
        </w:rPr>
        <w:t>, постановлением Правительства Карачаево-Черкесской Республики от 24.12.2019 №330 «Об утверждении Правил формирования перечня налоговых расходов Карачаево-Черкесской Республики и оценки налоговых расходов Карачаево-Черкесской Республики»</w:t>
      </w:r>
    </w:p>
    <w:p w:rsidR="00A73C40" w:rsidRPr="00A73C40" w:rsidRDefault="00A73C40" w:rsidP="00A73C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F23FFA" w:rsidRPr="00F23FFA" w:rsidRDefault="00ED2E47" w:rsidP="00B126DC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spacing w:before="28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23FFA">
        <w:rPr>
          <w:rFonts w:ascii="Times New Roman" w:hAnsi="Times New Roman" w:cs="Times New Roman"/>
          <w:sz w:val="28"/>
          <w:szCs w:val="28"/>
        </w:rPr>
        <w:t xml:space="preserve">Утвердить Правила формирования перечня налоговых расходов </w:t>
      </w:r>
      <w:r w:rsidR="00B86393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F23FFA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Зеленчукского муниципального района согласно приложению.</w:t>
      </w:r>
    </w:p>
    <w:p w:rsidR="00F85D37" w:rsidRDefault="00551C26" w:rsidP="0046054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Зеленчукского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1F3ACF" w:rsidRPr="001F3ACF" w:rsidRDefault="001F3ACF" w:rsidP="00E55220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AC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 администрации Зеленчукского муниципального района от 19.09.2017 № 845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Зеленчукского муниципального района».</w:t>
      </w:r>
    </w:p>
    <w:p w:rsidR="00057E20" w:rsidRDefault="00057E20" w:rsidP="004605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C6D8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51C26" w:rsidRPr="00D24B4C" w:rsidRDefault="00746DC4" w:rsidP="00D342A4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E20">
        <w:rPr>
          <w:rFonts w:ascii="Times New Roman" w:hAnsi="Times New Roman" w:cs="Times New Roman"/>
          <w:sz w:val="28"/>
          <w:szCs w:val="28"/>
        </w:rPr>
        <w:t>7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A22C9E">
        <w:rPr>
          <w:rFonts w:ascii="Times New Roman" w:hAnsi="Times New Roman" w:cs="Times New Roman"/>
          <w:sz w:val="28"/>
          <w:szCs w:val="28"/>
        </w:rPr>
        <w:t xml:space="preserve">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77D2E">
        <w:rPr>
          <w:rFonts w:ascii="Times New Roman" w:hAnsi="Times New Roman" w:cs="Times New Roman"/>
          <w:sz w:val="28"/>
          <w:szCs w:val="28"/>
        </w:rPr>
        <w:t>.</w:t>
      </w:r>
      <w:r w:rsidR="00F8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AC" w:rsidRDefault="00551C26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500" w:rsidRDefault="00623500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137" w:rsidRPr="00D24B4C" w:rsidRDefault="00276137" w:rsidP="00B236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593E8D" w:rsidRDefault="00276137" w:rsidP="00975E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0E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E09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AA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09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BE4127" w:rsidRDefault="00BE4127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920" w:rsidRDefault="00FF6920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9AF" w:rsidRPr="002B17A1" w:rsidRDefault="00F6026A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5E91" w:rsidRPr="002B17A1">
        <w:rPr>
          <w:rFonts w:ascii="Times New Roman" w:hAnsi="Times New Roman" w:cs="Times New Roman"/>
          <w:sz w:val="28"/>
          <w:szCs w:val="28"/>
        </w:rPr>
        <w:t>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="00885E91" w:rsidRPr="002B17A1">
        <w:rPr>
          <w:rFonts w:ascii="Times New Roman" w:hAnsi="Times New Roman" w:cs="Times New Roman"/>
          <w:sz w:val="28"/>
          <w:szCs w:val="28"/>
        </w:rPr>
        <w:t>ие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</w:t>
      </w:r>
      <w:r w:rsidR="00F6026A">
        <w:rPr>
          <w:rFonts w:ascii="Times New Roman" w:hAnsi="Times New Roman" w:cs="Times New Roman"/>
          <w:sz w:val="28"/>
          <w:szCs w:val="28"/>
        </w:rPr>
        <w:t>21.05.2020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102969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№</w:t>
      </w:r>
      <w:r w:rsidR="00F6026A">
        <w:rPr>
          <w:rFonts w:ascii="Times New Roman" w:hAnsi="Times New Roman" w:cs="Times New Roman"/>
          <w:sz w:val="28"/>
          <w:szCs w:val="28"/>
        </w:rPr>
        <w:t xml:space="preserve"> 359</w:t>
      </w:r>
    </w:p>
    <w:p w:rsidR="0089063C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109DD" w:rsidRPr="00035612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9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035612" w:rsidRPr="00035612" w:rsidRDefault="00035612" w:rsidP="0098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109DD" w:rsidRPr="000356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ормирования  перечня </w:t>
      </w:r>
      <w:r w:rsidR="00BF48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налоговых расходов </w:t>
      </w:r>
      <w:r w:rsidR="00C609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Зеленчукского муниципального района</w:t>
      </w:r>
      <w:r w:rsidR="00BF4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оценки налоговых расходов Зеленчукского муниципального района</w:t>
      </w:r>
    </w:p>
    <w:p w:rsidR="009109DD" w:rsidRPr="009109DD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b/>
          <w:sz w:val="28"/>
          <w:szCs w:val="20"/>
        </w:rPr>
        <w:t>1. Общие положения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4533" w:rsidRDefault="000F5D74" w:rsidP="00B126DC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8E022F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Настоящие Правила определяют порядок формирования перечня налоговых расходов </w:t>
      </w:r>
      <w:r w:rsidR="00984533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оценки налоговых расходов </w:t>
      </w:r>
      <w:r w:rsidR="00984533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B50A6" w:rsidRDefault="000F5D74" w:rsidP="008B50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2. Понятия, используемые в настоящих Правилах, означают следующее:</w:t>
      </w:r>
    </w:p>
    <w:p w:rsidR="008B50A6" w:rsidRDefault="00D763C0" w:rsidP="008B50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куратор налогового расхода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(иной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муниципальный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орган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организация), ответственный в соответствии с полномочиями, установленными нормативными правовыми актами </w:t>
      </w:r>
      <w:r w:rsidR="0029271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за достижение соответствующих налоговому расходу целей </w:t>
      </w:r>
      <w:r w:rsidR="00292716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29271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29271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292716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29271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B5846" w:rsidRDefault="008B50A6" w:rsidP="009B58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нормативные характеристики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сведения о положениях </w:t>
      </w:r>
      <w:r w:rsidR="00077CF4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муниципальных 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нормативных правовых актов, которыми предусматриваются налоговые льготы, освобождения и иные преференции по налогам и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</w:t>
      </w:r>
      <w:r w:rsidR="00D763C0">
        <w:rPr>
          <w:rFonts w:ascii="Times New Roman" w:eastAsia="Times New Roman" w:hAnsi="Times New Roman" w:cs="Times New Roman"/>
          <w:sz w:val="28"/>
          <w:szCs w:val="20"/>
        </w:rPr>
        <w:t xml:space="preserve">перечню 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согласно приложению 1 к настоящим Правилам;</w:t>
      </w:r>
    </w:p>
    <w:p w:rsidR="00AF5C7D" w:rsidRDefault="009B5846" w:rsidP="00AF5C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комплекс мероприятий по оценке объемов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F5C7D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B1EA0" w:rsidRDefault="00AF5C7D" w:rsidP="001B1E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объемов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определение объемов выпадающих доходов </w:t>
      </w:r>
      <w:r>
        <w:rPr>
          <w:rFonts w:ascii="Times New Roman" w:eastAsia="Times New Roman" w:hAnsi="Times New Roman" w:cs="Times New Roman"/>
          <w:sz w:val="28"/>
          <w:szCs w:val="20"/>
        </w:rPr>
        <w:t>районного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бюджета, обусловленных льготами, предоставленными плательщикам;</w:t>
      </w:r>
    </w:p>
    <w:p w:rsidR="00157886" w:rsidRDefault="001B1EA0" w:rsidP="00157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0678D" w:rsidRDefault="00B51A70" w:rsidP="005067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паспорт налогового расхода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, составляемый куратором налогового расхода;</w:t>
      </w:r>
      <w:r w:rsidR="001578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A16B8" w:rsidRDefault="0050678D" w:rsidP="00CA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документ, содержащий сведения о распределении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целями </w:t>
      </w:r>
      <w:r w:rsidR="006F35BF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6F35B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структурных элементов </w:t>
      </w:r>
      <w:r w:rsidR="006F35BF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6F35B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целями социально-экономической политики </w:t>
      </w:r>
      <w:r w:rsidR="00CA16B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относящимися к </w:t>
      </w:r>
      <w:r w:rsidR="00CA16B8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муниципальным 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программам </w:t>
      </w:r>
      <w:r w:rsidR="00CA16B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, а также о кураторах налоговых расходов;</w:t>
      </w:r>
    </w:p>
    <w:p w:rsidR="00CA16B8" w:rsidRDefault="00CA16B8" w:rsidP="00CA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плановый период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два финансовых года, следующие за очередным финансовым годом;</w:t>
      </w:r>
    </w:p>
    <w:p w:rsidR="00CA16B8" w:rsidRDefault="00CA16B8" w:rsidP="00CA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плательщики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плательщики налогов и сборов;</w:t>
      </w:r>
    </w:p>
    <w:p w:rsidR="007E2E5C" w:rsidRDefault="00CA16B8" w:rsidP="007E2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социальные налоговые расходы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целевая категория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, обусловленных необходимостью обеспечения социальной защиты (поддержки) населения;</w:t>
      </w:r>
    </w:p>
    <w:p w:rsidR="007E2E5C" w:rsidRDefault="007E2E5C" w:rsidP="007E2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стимулирующие налоговые расходы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" - целевая категория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7E2E5C" w:rsidRDefault="007E2E5C" w:rsidP="007E2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технические налоговые расходы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целевая категория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334C00" w:rsidRDefault="007E2E5C" w:rsidP="00334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фискальные характеристики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r>
        <w:rPr>
          <w:rFonts w:ascii="Times New Roman" w:eastAsia="Times New Roman" w:hAnsi="Times New Roman" w:cs="Times New Roman"/>
          <w:sz w:val="28"/>
          <w:szCs w:val="20"/>
        </w:rPr>
        <w:t>приложением 2</w:t>
      </w:r>
      <w:r w:rsidR="00334C00">
        <w:rPr>
          <w:rFonts w:ascii="Times New Roman" w:eastAsia="Times New Roman" w:hAnsi="Times New Roman" w:cs="Times New Roman"/>
          <w:sz w:val="28"/>
          <w:szCs w:val="20"/>
        </w:rPr>
        <w:t xml:space="preserve"> к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настоящим Правилам;</w:t>
      </w:r>
    </w:p>
    <w:p w:rsidR="00210599" w:rsidRDefault="00334C00" w:rsidP="00210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целевые характеристики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района»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сведения о целевой категории налоговых расходов </w:t>
      </w:r>
      <w:r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, целях предоставления плательщикам налоговых льгот, а также иные характеристики, предусмотренные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приложением </w:t>
      </w:r>
      <w:r w:rsidR="00210599">
        <w:rPr>
          <w:rFonts w:ascii="Times New Roman" w:eastAsia="Times New Roman" w:hAnsi="Times New Roman" w:cs="Times New Roman"/>
          <w:sz w:val="28"/>
          <w:szCs w:val="20"/>
        </w:rPr>
        <w:t xml:space="preserve">1 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к настоящим Правилам.</w:t>
      </w:r>
    </w:p>
    <w:p w:rsidR="00355CF8" w:rsidRDefault="000F5D74" w:rsidP="00B126DC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3.</w:t>
      </w:r>
      <w:r w:rsidR="008D39BF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целях оценки налоговых расходов </w:t>
      </w:r>
      <w:r w:rsidR="00210599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10599">
        <w:rPr>
          <w:rFonts w:ascii="Times New Roman" w:eastAsia="Times New Roman" w:hAnsi="Times New Roman" w:cs="Times New Roman"/>
          <w:sz w:val="28"/>
          <w:szCs w:val="20"/>
        </w:rPr>
        <w:t xml:space="preserve">Финансовое управление </w:t>
      </w:r>
      <w:r w:rsidR="00355CF8">
        <w:rPr>
          <w:rFonts w:ascii="Times New Roman" w:eastAsia="Times New Roman" w:hAnsi="Times New Roman" w:cs="Times New Roman"/>
          <w:sz w:val="28"/>
          <w:szCs w:val="20"/>
        </w:rPr>
        <w:t>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E20BE" w:rsidRDefault="000F5D74" w:rsidP="00752A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3.1.</w:t>
      </w:r>
      <w:r w:rsidR="00752A51">
        <w:rPr>
          <w:rFonts w:ascii="Times New Roman" w:eastAsia="Times New Roman" w:hAnsi="Times New Roman" w:cs="Times New Roman"/>
          <w:sz w:val="28"/>
          <w:szCs w:val="20"/>
        </w:rPr>
        <w:tab/>
        <w:t>Ф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ормирует </w:t>
      </w:r>
      <w:r w:rsidR="00355CF8">
        <w:rPr>
          <w:rFonts w:ascii="Times New Roman" w:eastAsia="Times New Roman" w:hAnsi="Times New Roman" w:cs="Times New Roman"/>
          <w:sz w:val="28"/>
          <w:szCs w:val="20"/>
        </w:rPr>
        <w:t>перечень н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алоговых расходов </w:t>
      </w:r>
      <w:r w:rsidR="00355CF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1 к настоящим Правилам.</w:t>
      </w:r>
    </w:p>
    <w:p w:rsidR="000E20BE" w:rsidRDefault="000F5D74" w:rsidP="000E20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3.2. Обеспечивает сбор и формирование информации о нормативных, целевых и фискальных характеристиках налоговых расходов </w:t>
      </w:r>
      <w:r w:rsidR="00F079E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необходимой для проведения их оценки, в том числе формирует оценку объемов налоговых расходов </w:t>
      </w:r>
      <w:r w:rsidR="00F079E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за отчетный финансовый год, а также оценку объемов налоговых расходов </w:t>
      </w:r>
      <w:r w:rsidR="000E20B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на текущий финансовый год, очередной финансовый год и плановый период.</w:t>
      </w:r>
    </w:p>
    <w:p w:rsidR="000E20BE" w:rsidRDefault="000F5D74" w:rsidP="00B126DC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3.3. </w:t>
      </w:r>
      <w:r w:rsidR="008D39BF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Осуществляет обобщение результатов оценки эффективности налоговых расходов </w:t>
      </w:r>
      <w:r w:rsidR="000E20B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проводимой кураторами налоговых расходов.</w:t>
      </w:r>
    </w:p>
    <w:p w:rsidR="00211E24" w:rsidRDefault="000F5D74" w:rsidP="00891B1B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="008D39BF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целях оценки налоговых расходов </w:t>
      </w:r>
      <w:r w:rsidR="00211E2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кураторы налоговых расходов:</w:t>
      </w:r>
    </w:p>
    <w:p w:rsidR="00211E24" w:rsidRDefault="000F5D74" w:rsidP="008D39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4.1.</w:t>
      </w:r>
      <w:r w:rsidR="008D39B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D39BF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Формируют </w:t>
      </w:r>
      <w:r w:rsidR="00211E24">
        <w:rPr>
          <w:rFonts w:ascii="Times New Roman" w:eastAsia="Times New Roman" w:hAnsi="Times New Roman" w:cs="Times New Roman"/>
          <w:sz w:val="28"/>
          <w:szCs w:val="20"/>
        </w:rPr>
        <w:t xml:space="preserve">паспорта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налоговых расходов </w:t>
      </w:r>
      <w:r w:rsidR="00211E2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2 к настоящим Правилам.</w:t>
      </w:r>
    </w:p>
    <w:p w:rsidR="000F5D74" w:rsidRPr="000F5D74" w:rsidRDefault="000F5D74" w:rsidP="008D39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4.2. </w:t>
      </w:r>
      <w:r w:rsidR="008D39BF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Осуществляют оценку эффективности налоговых расходов </w:t>
      </w:r>
      <w:r w:rsidR="00AB23A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направляют результаты такой оценки в Министерство финансов Карачаево-Черкесской Республики.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b/>
          <w:sz w:val="28"/>
          <w:szCs w:val="20"/>
        </w:rPr>
        <w:t>2. Формирование перечня налоговых расходов</w:t>
      </w:r>
    </w:p>
    <w:p w:rsidR="000F5D74" w:rsidRPr="000F5D74" w:rsidRDefault="00CF2DB3" w:rsidP="000F5D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Зеленчукского муниципального района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729E" w:rsidRDefault="000F5D74" w:rsidP="00DE688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P62"/>
      <w:bookmarkEnd w:id="0"/>
      <w:r w:rsidRPr="000F5D74">
        <w:rPr>
          <w:rFonts w:ascii="Times New Roman" w:eastAsia="Times New Roman" w:hAnsi="Times New Roman" w:cs="Times New Roman"/>
          <w:sz w:val="28"/>
          <w:szCs w:val="20"/>
        </w:rPr>
        <w:t>5.</w:t>
      </w:r>
      <w:r w:rsidR="00B126DC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Проект перечня налоговых расходов </w:t>
      </w:r>
      <w:r w:rsidR="00E12DA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E142F7">
        <w:rPr>
          <w:rFonts w:ascii="Times New Roman" w:eastAsia="Times New Roman" w:hAnsi="Times New Roman" w:cs="Times New Roman"/>
          <w:sz w:val="28"/>
          <w:szCs w:val="20"/>
        </w:rPr>
        <w:t>Ф</w:t>
      </w:r>
      <w:r w:rsidR="00C52626">
        <w:rPr>
          <w:rFonts w:ascii="Times New Roman" w:eastAsia="Times New Roman" w:hAnsi="Times New Roman" w:cs="Times New Roman"/>
          <w:sz w:val="28"/>
          <w:szCs w:val="20"/>
        </w:rPr>
        <w:t>инансовым управлением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до 25 марта года, следующего за отчетным, и направляется на согласование ответственным исполнителям </w:t>
      </w:r>
      <w:r w:rsidR="00C52626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C5262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а также в заинтересованные органы исполнительной власти </w:t>
      </w:r>
      <w:r w:rsidR="000A729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(иные </w:t>
      </w:r>
      <w:r w:rsidR="000A729E">
        <w:rPr>
          <w:rFonts w:ascii="Times New Roman" w:eastAsia="Times New Roman" w:hAnsi="Times New Roman" w:cs="Times New Roman"/>
          <w:sz w:val="28"/>
          <w:szCs w:val="20"/>
        </w:rPr>
        <w:t>муниципальные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органы </w:t>
      </w:r>
      <w:r w:rsidR="000A729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организации), которые предлагается определить в качестве кураторов налоговых расходов.</w:t>
      </w:r>
      <w:bookmarkStart w:id="1" w:name="P63"/>
      <w:bookmarkEnd w:id="1"/>
    </w:p>
    <w:p w:rsidR="00C00326" w:rsidRDefault="000F5D74" w:rsidP="00C00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6. Органы и организации, указанные в </w:t>
      </w:r>
      <w:r w:rsidR="000A729E">
        <w:rPr>
          <w:rFonts w:ascii="Times New Roman" w:eastAsia="Times New Roman" w:hAnsi="Times New Roman" w:cs="Times New Roman"/>
          <w:sz w:val="28"/>
          <w:szCs w:val="20"/>
        </w:rPr>
        <w:t xml:space="preserve">пункте 5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настоящих Правил, до 10 апреля рассматривают проект перечня налоговых расходов на предмет предлагаемого распределения налоговых расходов 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с целями 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структурных элементов 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целями социально-экономической политики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 xml:space="preserve">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относящимися к </w:t>
      </w:r>
      <w:r w:rsidR="00816CBB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07690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и определения кураторов налоговых расходов.</w:t>
      </w:r>
    </w:p>
    <w:p w:rsidR="00C00326" w:rsidRDefault="000F5D74" w:rsidP="00C00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Замечания и предложения по уточнению проекта перечня налоговых расходов направляются в </w:t>
      </w:r>
      <w:r w:rsidR="008672F4">
        <w:rPr>
          <w:rFonts w:ascii="Times New Roman" w:eastAsia="Times New Roman" w:hAnsi="Times New Roman" w:cs="Times New Roman"/>
          <w:sz w:val="28"/>
          <w:szCs w:val="20"/>
        </w:rPr>
        <w:t>Финансовое управление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E36B1" w:rsidRDefault="000F5D74" w:rsidP="005E36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 предлагаемым куратором налогового расхода и направлению в </w:t>
      </w:r>
      <w:r w:rsidR="00824CF0">
        <w:rPr>
          <w:rFonts w:ascii="Times New Roman" w:eastAsia="Times New Roman" w:hAnsi="Times New Roman" w:cs="Times New Roman"/>
          <w:sz w:val="28"/>
          <w:szCs w:val="20"/>
        </w:rPr>
        <w:t>Финансовое управление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течение срока, указанного в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 xml:space="preserve">абзаце первом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настоящего пункта.</w:t>
      </w:r>
    </w:p>
    <w:p w:rsidR="00CB3938" w:rsidRDefault="000F5D74" w:rsidP="00CB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случае,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целями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структурных элементов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целями социально-экономической политики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относящимися к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муниципальным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программам </w:t>
      </w:r>
      <w:r w:rsidR="005E36B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проект перечня налоговых расходов считается согласованным в соответствующей части.</w:t>
      </w:r>
    </w:p>
    <w:p w:rsidR="00CB3938" w:rsidRDefault="000F5D74" w:rsidP="00CB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CB393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CB3938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CB393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структурные элементы </w:t>
      </w:r>
      <w:r w:rsidR="00CB3938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CB393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случаев изменения полномочий органов и организаций, указанных в </w:t>
      </w:r>
      <w:r w:rsidR="00CB3938">
        <w:rPr>
          <w:rFonts w:ascii="Times New Roman" w:eastAsia="Times New Roman" w:hAnsi="Times New Roman" w:cs="Times New Roman"/>
          <w:sz w:val="28"/>
          <w:szCs w:val="20"/>
        </w:rPr>
        <w:t xml:space="preserve">пункте 5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настоящих Правил.</w:t>
      </w:r>
    </w:p>
    <w:p w:rsidR="00725D3A" w:rsidRDefault="000F5D74" w:rsidP="00725D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При наличии разногласий по проекту перечня налоговых расходов </w:t>
      </w:r>
      <w:r w:rsidR="00021B3D">
        <w:rPr>
          <w:rFonts w:ascii="Times New Roman" w:eastAsia="Times New Roman" w:hAnsi="Times New Roman" w:cs="Times New Roman"/>
          <w:sz w:val="28"/>
          <w:szCs w:val="20"/>
        </w:rPr>
        <w:t>Финансовое управление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обеспечивает проведение согласительных совещаний с соответствующими органами до 20 апреля. Разногласия, не урегулированные по результатам таких совещаний до 30 апреля, рассматриваются Комиссией по мобилизации доходов в бюджет </w:t>
      </w:r>
      <w:r w:rsidR="00551A4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(далее - комиссия).</w:t>
      </w:r>
    </w:p>
    <w:p w:rsidR="004F38D0" w:rsidRDefault="000F5D74" w:rsidP="00DE688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7. Перечень налоговых расходов </w:t>
      </w:r>
      <w:r w:rsidR="00725D3A">
        <w:rPr>
          <w:rFonts w:ascii="Times New Roman" w:eastAsia="Times New Roman" w:hAnsi="Times New Roman" w:cs="Times New Roman"/>
          <w:sz w:val="28"/>
          <w:szCs w:val="20"/>
        </w:rPr>
        <w:t xml:space="preserve">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размещается на официальном сайте </w:t>
      </w:r>
      <w:r w:rsidR="00725D3A">
        <w:rPr>
          <w:rFonts w:ascii="Times New Roman" w:eastAsia="Times New Roman" w:hAnsi="Times New Roman" w:cs="Times New Roman"/>
          <w:sz w:val="28"/>
          <w:szCs w:val="20"/>
        </w:rPr>
        <w:t>Финансового управления администрации Зеленчукского</w:t>
      </w:r>
      <w:r w:rsidR="004F38D0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r w:rsidR="00B83ADE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</w:t>
      </w:r>
      <w:r w:rsidR="004F38D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B83ADE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4825" w:rsidRDefault="000F5D74" w:rsidP="00314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8. В случае внесения в текущем финансовом году изменений в перечень </w:t>
      </w:r>
      <w:r w:rsidR="00C9495C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C9495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района,</w:t>
      </w:r>
      <w:r w:rsidR="00723D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структурные элементы </w:t>
      </w:r>
      <w:r w:rsidR="00C9495C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C9495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в случае изменения полномочий органов и организаций, указанных в </w:t>
      </w:r>
      <w:r w:rsidR="00C9495C">
        <w:rPr>
          <w:rFonts w:ascii="Times New Roman" w:eastAsia="Times New Roman" w:hAnsi="Times New Roman" w:cs="Times New Roman"/>
          <w:sz w:val="28"/>
          <w:szCs w:val="20"/>
        </w:rPr>
        <w:t xml:space="preserve">пункте 5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настоящих Правил, в связи с которыми возникает необходимость внесения изменений в перечень налоговых расходов </w:t>
      </w:r>
      <w:r w:rsidR="0031482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723DA3">
        <w:rPr>
          <w:rFonts w:ascii="Times New Roman" w:eastAsia="Times New Roman" w:hAnsi="Times New Roman" w:cs="Times New Roman"/>
          <w:sz w:val="28"/>
          <w:szCs w:val="20"/>
        </w:rPr>
        <w:t xml:space="preserve">Финансовое управление администрации 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соответствующую информацию для уточнения </w:t>
      </w:r>
      <w:r w:rsidR="00A869AD">
        <w:rPr>
          <w:rFonts w:ascii="Times New Roman" w:eastAsia="Times New Roman" w:hAnsi="Times New Roman" w:cs="Times New Roman"/>
          <w:sz w:val="28"/>
          <w:szCs w:val="20"/>
        </w:rPr>
        <w:t>Финансовым управлением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перечня налоговых расходов </w:t>
      </w:r>
      <w:r w:rsidR="00A869AD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F5D74" w:rsidRPr="000F5D74" w:rsidRDefault="000F5D74" w:rsidP="00DE688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9. Перечень налоговых расходов </w:t>
      </w:r>
      <w:r w:rsidR="0031482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с внесенными в него изменениями формируется до 1 октября (в случае уточнения структурных элементов </w:t>
      </w:r>
      <w:r w:rsidR="00397C73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397C73">
        <w:rPr>
          <w:rFonts w:ascii="Times New Roman" w:eastAsia="Times New Roman" w:hAnsi="Times New Roman" w:cs="Times New Roman"/>
          <w:sz w:val="28"/>
          <w:szCs w:val="20"/>
        </w:rPr>
        <w:t xml:space="preserve">Зеленчукского </w:t>
      </w:r>
      <w:r w:rsidR="00397C73">
        <w:rPr>
          <w:rFonts w:ascii="Times New Roman" w:eastAsia="Times New Roman" w:hAnsi="Times New Roman" w:cs="Times New Roman"/>
          <w:sz w:val="28"/>
          <w:szCs w:val="20"/>
        </w:rPr>
        <w:lastRenderedPageBreak/>
        <w:t>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рамках формирования проекта </w:t>
      </w:r>
      <w:r w:rsidR="00397C73">
        <w:rPr>
          <w:rFonts w:ascii="Times New Roman" w:eastAsia="Times New Roman" w:hAnsi="Times New Roman" w:cs="Times New Roman"/>
          <w:sz w:val="28"/>
          <w:szCs w:val="20"/>
        </w:rPr>
        <w:t>решения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97C73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  бюджете на очередной финансовый год и плановый период) и до 15 декабря (в случае уточнения структурных элементов </w:t>
      </w:r>
      <w:r w:rsidR="00F83B5D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F83B5D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рамках рассмотрения и утверждения проекта </w:t>
      </w:r>
      <w:r w:rsidR="00F83B5D">
        <w:rPr>
          <w:rFonts w:ascii="Times New Roman" w:eastAsia="Times New Roman" w:hAnsi="Times New Roman" w:cs="Times New Roman"/>
          <w:sz w:val="28"/>
          <w:szCs w:val="20"/>
        </w:rPr>
        <w:t>решения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83B5D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  бюджете на очередной финансовый год и плановый период).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b/>
          <w:sz w:val="28"/>
          <w:szCs w:val="20"/>
        </w:rPr>
        <w:t>3. Порядок оценки налоговых расходов</w:t>
      </w:r>
    </w:p>
    <w:p w:rsidR="000F5D74" w:rsidRPr="000F5D74" w:rsidRDefault="00C301BE" w:rsidP="000F5D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Зеленчукского муниципального района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301BE" w:rsidRDefault="000F5D74" w:rsidP="00DE68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10. 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Методики оценки эффективности налоговых расходов </w:t>
      </w:r>
      <w:r w:rsidR="00C301B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а также изменения и дополнения в них, разрабатываются кураторами налоговых расходов </w:t>
      </w:r>
      <w:r w:rsidR="00C301B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настоящими Правилами и утверждаются по согласованию с </w:t>
      </w:r>
      <w:r w:rsidR="00286160">
        <w:rPr>
          <w:rFonts w:ascii="Times New Roman" w:eastAsia="Times New Roman" w:hAnsi="Times New Roman" w:cs="Times New Roman"/>
          <w:sz w:val="28"/>
          <w:szCs w:val="20"/>
        </w:rPr>
        <w:t xml:space="preserve">Финансовым управлением администрации 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до 30 апреля.</w:t>
      </w:r>
    </w:p>
    <w:p w:rsidR="007D71DF" w:rsidRDefault="000F5D74" w:rsidP="00DE688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11. 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Отнесение налоговых расходов </w:t>
      </w:r>
      <w:r w:rsidR="00E3055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к </w:t>
      </w:r>
      <w:r w:rsidR="00E3055B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E3055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осуществляется исходя из целей </w:t>
      </w:r>
      <w:r w:rsidR="00833C40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833C4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структурных элементов </w:t>
      </w:r>
      <w:r w:rsidR="00833C40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833C40">
        <w:rPr>
          <w:rFonts w:ascii="Times New Roman" w:eastAsia="Times New Roman" w:hAnsi="Times New Roman" w:cs="Times New Roman"/>
          <w:sz w:val="28"/>
          <w:szCs w:val="20"/>
        </w:rPr>
        <w:t xml:space="preserve">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7D71D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7D71DF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муниципальным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7D71D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12334" w:rsidRDefault="000F5D74" w:rsidP="00E123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12. В целях оценки налоговых расходов </w:t>
      </w:r>
      <w:r w:rsidR="001777E3">
        <w:rPr>
          <w:rFonts w:ascii="Times New Roman" w:eastAsia="Times New Roman" w:hAnsi="Times New Roman" w:cs="Times New Roman"/>
          <w:sz w:val="28"/>
          <w:szCs w:val="20"/>
        </w:rPr>
        <w:t>Межрайонная</w:t>
      </w:r>
      <w:r w:rsidR="007450FE">
        <w:rPr>
          <w:rFonts w:ascii="Times New Roman" w:eastAsia="Times New Roman" w:hAnsi="Times New Roman" w:cs="Times New Roman"/>
          <w:sz w:val="28"/>
          <w:szCs w:val="20"/>
        </w:rPr>
        <w:t xml:space="preserve"> инспекция Федеральной налоговой службы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по Карачаево-Черкесской Республике представляет в </w:t>
      </w:r>
      <w:r w:rsidR="0000199B">
        <w:rPr>
          <w:rFonts w:ascii="Times New Roman" w:eastAsia="Times New Roman" w:hAnsi="Times New Roman" w:cs="Times New Roman"/>
          <w:sz w:val="28"/>
          <w:szCs w:val="20"/>
        </w:rPr>
        <w:t>финансовое управление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48C5">
        <w:rPr>
          <w:rFonts w:ascii="Times New Roman" w:eastAsia="Times New Roman" w:hAnsi="Times New Roman" w:cs="Times New Roman"/>
          <w:sz w:val="28"/>
          <w:szCs w:val="20"/>
        </w:rPr>
        <w:t xml:space="preserve">информацию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 фискальных характеристиках налоговых расходов </w:t>
      </w:r>
      <w:r w:rsidR="0000199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за год, предшествующий отчетному году, за отчетный финансовый год, а также информацию о стимулирующих налоговых расходах </w:t>
      </w:r>
      <w:r w:rsidR="00E1233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за 6 лет, предшествующих отчетному финансовому году.</w:t>
      </w:r>
    </w:p>
    <w:p w:rsidR="00F73AA8" w:rsidRDefault="000F5D74" w:rsidP="00F73A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13. В целях оценки эффективности налоговых расходов </w:t>
      </w:r>
      <w:r w:rsidR="00E12334">
        <w:rPr>
          <w:rFonts w:ascii="Times New Roman" w:eastAsia="Times New Roman" w:hAnsi="Times New Roman" w:cs="Times New Roman"/>
          <w:sz w:val="28"/>
          <w:szCs w:val="20"/>
        </w:rPr>
        <w:t xml:space="preserve">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53D39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13.1.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="008C0DEA">
        <w:rPr>
          <w:rFonts w:ascii="Times New Roman" w:eastAsia="Times New Roman" w:hAnsi="Times New Roman" w:cs="Times New Roman"/>
          <w:sz w:val="28"/>
          <w:szCs w:val="20"/>
        </w:rPr>
        <w:t>Финансовое управление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020D6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до 1 февраля направляет </w:t>
      </w:r>
      <w:r w:rsidR="00E53D39">
        <w:rPr>
          <w:rFonts w:ascii="Times New Roman" w:eastAsia="Times New Roman" w:hAnsi="Times New Roman" w:cs="Times New Roman"/>
          <w:sz w:val="28"/>
          <w:szCs w:val="20"/>
        </w:rPr>
        <w:t>Межрайонной инспекции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Федеральной налоговой службы по Карачаево-Черкесской Республике сведения о категориях плательщиков с указанием обусловливающих соответствующие налоговые расходы нормативных правовых актов </w:t>
      </w:r>
      <w:r w:rsidR="00E53D39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в том числе действовавших в отчетном году и в году, предшествующем отчетному году.</w:t>
      </w:r>
    </w:p>
    <w:p w:rsidR="00BE7F77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13.2. 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="00E53D39">
        <w:rPr>
          <w:rFonts w:ascii="Times New Roman" w:eastAsia="Times New Roman" w:hAnsi="Times New Roman" w:cs="Times New Roman"/>
          <w:sz w:val="28"/>
          <w:szCs w:val="20"/>
        </w:rPr>
        <w:t>Межрайонная</w:t>
      </w:r>
      <w:r w:rsidR="00016E99">
        <w:rPr>
          <w:rFonts w:ascii="Times New Roman" w:eastAsia="Times New Roman" w:hAnsi="Times New Roman" w:cs="Times New Roman"/>
          <w:sz w:val="28"/>
          <w:szCs w:val="20"/>
        </w:rPr>
        <w:t xml:space="preserve"> инспекция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Федеральной налоговой службы по Карачаево-Черкесской Республике до 1 апреля направляет </w:t>
      </w:r>
      <w:r w:rsidR="00016E99">
        <w:rPr>
          <w:rFonts w:ascii="Times New Roman" w:eastAsia="Times New Roman" w:hAnsi="Times New Roman" w:cs="Times New Roman"/>
          <w:sz w:val="28"/>
          <w:szCs w:val="20"/>
        </w:rPr>
        <w:t xml:space="preserve">Финансовому управлению администрации 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lastRenderedPageBreak/>
        <w:t>содержащие:</w:t>
      </w:r>
    </w:p>
    <w:p w:rsidR="00BE7F77" w:rsidRDefault="000F5D74" w:rsidP="00BE7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сведения о количестве плательщиков, воспользовавшихся льготами;</w:t>
      </w:r>
    </w:p>
    <w:p w:rsidR="00BE7F77" w:rsidRDefault="000F5D74" w:rsidP="00BE7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сведения о суммах выпадающих доходов консолидированного бюджета </w:t>
      </w:r>
      <w:r w:rsidR="00BE7F77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 по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каждому налоговому расходу </w:t>
      </w:r>
      <w:r w:rsidR="00BE7F77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429B8" w:rsidRDefault="000F5D74" w:rsidP="00542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5429B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по каждому налоговому расходу </w:t>
      </w:r>
      <w:r w:rsidR="005429B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в отношении стимулирующих налоговых расходов </w:t>
      </w:r>
      <w:r w:rsidR="005429B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E7CB7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13.3.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="00146220">
        <w:rPr>
          <w:rFonts w:ascii="Times New Roman" w:eastAsia="Times New Roman" w:hAnsi="Times New Roman" w:cs="Times New Roman"/>
          <w:sz w:val="28"/>
          <w:szCs w:val="20"/>
        </w:rPr>
        <w:t>Финансовое управление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до 15 апреля формирует и направляет кураторам налоговых расходов </w:t>
      </w:r>
      <w:r w:rsidR="0014622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объем налоговых расходов </w:t>
      </w:r>
      <w:r w:rsidR="00093ED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за год, предшествующий отчетному году, оценку объемов налоговых расходов </w:t>
      </w:r>
      <w:r w:rsidR="00093ED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за отчетный финансовый год, прогнозные данные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B2142D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на основании информации </w:t>
      </w:r>
      <w:r w:rsidR="00B2142D">
        <w:rPr>
          <w:rFonts w:ascii="Times New Roman" w:eastAsia="Times New Roman" w:hAnsi="Times New Roman" w:cs="Times New Roman"/>
          <w:sz w:val="28"/>
          <w:szCs w:val="20"/>
        </w:rPr>
        <w:t>Межрайонной инспекции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Федеральной налоговой службы по Карачаево-Черкесской Республике.</w:t>
      </w:r>
    </w:p>
    <w:p w:rsidR="0096211E" w:rsidRDefault="000F5D74" w:rsidP="00DE688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14.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эффективности налоговых расходов </w:t>
      </w:r>
      <w:r w:rsidR="0096211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осуществляется кураторами налоговых расходов и включает:</w:t>
      </w:r>
    </w:p>
    <w:p w:rsidR="0096211E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14.1. 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Оценку целесообразности налоговых расходов </w:t>
      </w:r>
      <w:r w:rsidR="0096211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C1744" w:rsidRDefault="000F5D74" w:rsidP="00DE688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14.2. </w:t>
      </w:r>
      <w:r w:rsidR="00DE6887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Оценку результативности налоговых расходов </w:t>
      </w:r>
      <w:r w:rsidR="00CC1744">
        <w:rPr>
          <w:rFonts w:ascii="Times New Roman" w:eastAsia="Times New Roman" w:hAnsi="Times New Roman" w:cs="Times New Roman"/>
          <w:sz w:val="28"/>
          <w:szCs w:val="20"/>
        </w:rPr>
        <w:t xml:space="preserve">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  <w:bookmarkStart w:id="2" w:name="P89"/>
      <w:bookmarkEnd w:id="2"/>
    </w:p>
    <w:p w:rsidR="00183C52" w:rsidRDefault="000F5D74" w:rsidP="00DE68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15. Критериями целесообразности налоговых расходов </w:t>
      </w:r>
      <w:r w:rsidR="00CC174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являются:</w:t>
      </w:r>
    </w:p>
    <w:p w:rsidR="00134497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15.1. Соответствие налоговых расходов </w:t>
      </w:r>
      <w:r w:rsidR="00183C52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 цел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ям </w:t>
      </w:r>
      <w:r w:rsidR="00183C52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183C52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структурных элементов </w:t>
      </w:r>
      <w:r w:rsidR="000821C8">
        <w:rPr>
          <w:rFonts w:ascii="Times New Roman" w:eastAsia="Times New Roman" w:hAnsi="Times New Roman" w:cs="Times New Roman"/>
          <w:sz w:val="28"/>
          <w:szCs w:val="20"/>
        </w:rPr>
        <w:t>му</w:t>
      </w:r>
      <w:r w:rsidR="00EB71CC">
        <w:rPr>
          <w:rFonts w:ascii="Times New Roman" w:eastAsia="Times New Roman" w:hAnsi="Times New Roman" w:cs="Times New Roman"/>
          <w:sz w:val="28"/>
          <w:szCs w:val="20"/>
        </w:rPr>
        <w:t>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EB71C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целям социально-экономической политики </w:t>
      </w:r>
      <w:r w:rsidR="00EB71C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относящимся к </w:t>
      </w:r>
      <w:r w:rsidR="00EB71CC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EB71C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34497" w:rsidRDefault="000F5D74" w:rsidP="00DE688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15.2.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71F5C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16.</w:t>
      </w:r>
      <w:r w:rsidR="00D663F2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случае несоответствия налоговых расходов </w:t>
      </w:r>
      <w:r w:rsidR="0085647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хотя бы одному из критериев, указанных в </w:t>
      </w:r>
      <w:r w:rsidR="00856474">
        <w:rPr>
          <w:rFonts w:ascii="Times New Roman" w:eastAsia="Times New Roman" w:hAnsi="Times New Roman" w:cs="Times New Roman"/>
          <w:sz w:val="28"/>
          <w:szCs w:val="20"/>
        </w:rPr>
        <w:t xml:space="preserve">пункте 15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настоящих Правил, куратору налогового расхода надлежит представить в </w:t>
      </w:r>
      <w:r w:rsidR="00856474">
        <w:rPr>
          <w:rFonts w:ascii="Times New Roman" w:eastAsia="Times New Roman" w:hAnsi="Times New Roman" w:cs="Times New Roman"/>
          <w:sz w:val="28"/>
          <w:szCs w:val="20"/>
        </w:rPr>
        <w:t>Финансовое управление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предложения о сохранении (уточнении, отмене) льгот для плательщиков.</w:t>
      </w:r>
    </w:p>
    <w:p w:rsidR="00771F5C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17. </w:t>
      </w:r>
      <w:r w:rsidR="00D663F2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качестве критерия результативности налогового расхода </w:t>
      </w:r>
      <w:r w:rsidR="009B1B1A">
        <w:rPr>
          <w:rFonts w:ascii="Times New Roman" w:eastAsia="Times New Roman" w:hAnsi="Times New Roman" w:cs="Times New Roman"/>
          <w:sz w:val="28"/>
          <w:szCs w:val="20"/>
        </w:rPr>
        <w:lastRenderedPageBreak/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как минимум один показатель (индикатор) достижения целей </w:t>
      </w:r>
      <w:r w:rsidR="009B1B1A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9B1B1A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8923C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8923C5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8923C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либо иной показатель (индикатор), на значение которого оказывают влияние налоговые расходы </w:t>
      </w:r>
      <w:r w:rsidR="008923C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21D41" w:rsidRDefault="000F5D74" w:rsidP="00E21D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E21D41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E21D4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E21D4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E21D41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E21D4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4657B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18.</w:t>
      </w:r>
      <w:r w:rsidR="00D663F2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результативности налоговых расходов </w:t>
      </w:r>
      <w:r w:rsidR="0064657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включает оценку бюджетной эффективности налоговых расходов </w:t>
      </w:r>
      <w:r w:rsidR="0064657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02725" w:rsidRDefault="000F5D74" w:rsidP="007027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19. В целях проведения оценки бюджетной эффективности налоговых расходов </w:t>
      </w:r>
      <w:r w:rsidR="008330A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330A1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8330A1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70272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702725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702725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702725">
        <w:rPr>
          <w:rFonts w:ascii="Times New Roman" w:eastAsia="Times New Roman" w:hAnsi="Times New Roman" w:cs="Times New Roman"/>
          <w:sz w:val="28"/>
          <w:szCs w:val="20"/>
        </w:rPr>
        <w:t xml:space="preserve">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  <w:bookmarkStart w:id="3" w:name="P97"/>
      <w:bookmarkEnd w:id="3"/>
    </w:p>
    <w:p w:rsidR="00750494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20. </w:t>
      </w:r>
      <w:r w:rsidR="00D663F2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Сравнительный анализ включает сравнение объемов расходов </w:t>
      </w:r>
      <w:r w:rsidR="00AE471A">
        <w:rPr>
          <w:rFonts w:ascii="Times New Roman" w:eastAsia="Times New Roman" w:hAnsi="Times New Roman" w:cs="Times New Roman"/>
          <w:sz w:val="28"/>
          <w:szCs w:val="20"/>
        </w:rPr>
        <w:t>районного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бюджета в случае применения альтернативных механизмов достижения целей </w:t>
      </w:r>
      <w:r w:rsidR="00AE471A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AE471A">
        <w:rPr>
          <w:rFonts w:ascii="Times New Roman" w:eastAsia="Times New Roman" w:hAnsi="Times New Roman" w:cs="Times New Roman"/>
          <w:sz w:val="28"/>
          <w:szCs w:val="20"/>
        </w:rPr>
        <w:t xml:space="preserve"> 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и (или) целей социально-экономической политики </w:t>
      </w:r>
      <w:r w:rsidR="0040005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40005B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40005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и объемов предоставленных льгот (расчет прироста показателя (индикатора) достижения целей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на 1 рубль налоговых расходов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на 1 рубль расходов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районного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B02CB9" w:rsidRDefault="000F5D74" w:rsidP="00B02C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качестве альтернативных механизмов достижения целей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75049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могут учитываться в том числе:</w:t>
      </w:r>
    </w:p>
    <w:p w:rsidR="00B02CB9" w:rsidRDefault="000F5D74" w:rsidP="00B02C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а) субсидии или иные формы непосредственной финансовой поддержки плательщиков, имеющих право на льготы, за счет </w:t>
      </w:r>
      <w:r w:rsidR="00B02CB9">
        <w:rPr>
          <w:rFonts w:ascii="Times New Roman" w:eastAsia="Times New Roman" w:hAnsi="Times New Roman" w:cs="Times New Roman"/>
          <w:sz w:val="28"/>
          <w:szCs w:val="20"/>
        </w:rPr>
        <w:t>районного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бюджета;</w:t>
      </w:r>
    </w:p>
    <w:p w:rsidR="00B02CB9" w:rsidRDefault="000F5D74" w:rsidP="00B02C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60930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21. </w:t>
      </w:r>
      <w:r w:rsidR="00D663F2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целях оценки бюджетной эффективности стимулирующих налоговых расходов </w:t>
      </w:r>
      <w:r w:rsidR="00B02CB9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обусловленных льготами, по налогу  наряду со сравнительным анализом, указанным в </w:t>
      </w:r>
      <w:r w:rsidR="00290BA4">
        <w:rPr>
          <w:rFonts w:ascii="Times New Roman" w:eastAsia="Times New Roman" w:hAnsi="Times New Roman" w:cs="Times New Roman"/>
          <w:sz w:val="28"/>
          <w:szCs w:val="20"/>
        </w:rPr>
        <w:t>пункте 20 н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астоящих Правил, необходимо рассчитать оценку совокупного бюджетного эффекта (самоокупаемости) указанных налоговых расходов </w:t>
      </w:r>
      <w:r w:rsidR="00B63642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</w:t>
      </w:r>
      <w:r w:rsidR="00B63642">
        <w:rPr>
          <w:rFonts w:ascii="Times New Roman" w:eastAsia="Times New Roman" w:hAnsi="Times New Roman" w:cs="Times New Roman"/>
          <w:sz w:val="28"/>
          <w:szCs w:val="20"/>
        </w:rPr>
        <w:t>пунктом 22 н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астоящих Правил.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56093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85DF4" w:rsidRDefault="000F5D74" w:rsidP="00985D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="0056093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отдельно по каждому налоговому расходу </w:t>
      </w:r>
      <w:r w:rsidR="0056093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985DF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в целом по указанной категории плательщиков.</w:t>
      </w:r>
      <w:bookmarkStart w:id="4" w:name="P103"/>
      <w:bookmarkEnd w:id="4"/>
    </w:p>
    <w:p w:rsidR="000F5D74" w:rsidRPr="000F5D74" w:rsidRDefault="000F5D74" w:rsidP="00D663F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22. </w:t>
      </w:r>
      <w:r w:rsidR="00D663F2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Оценка совокупного бюджетного эффекта (самоокупаемости) стимулирующих налоговых расходов </w:t>
      </w:r>
      <w:r w:rsidR="00985DF4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Российской Федерации (</w:t>
      </w:r>
      <w:r>
        <w:rPr>
          <w:rFonts w:ascii="Times New Roman" w:eastAsia="Times New Roman" w:hAnsi="Times New Roman" w:cs="Times New Roman"/>
          <w:noProof/>
          <w:position w:val="-3"/>
          <w:sz w:val="28"/>
          <w:szCs w:val="20"/>
        </w:rPr>
        <w:drawing>
          <wp:inline distT="0" distB="0" distL="0" distR="0" wp14:anchorId="486DC0CD" wp14:editId="358A47F9">
            <wp:extent cx="209550" cy="228600"/>
            <wp:effectExtent l="0" t="0" r="0" b="0"/>
            <wp:docPr id="27" name="Рисунок 27" descr="base_23824_294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2943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) по следующей формуле: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35"/>
          <w:sz w:val="28"/>
          <w:szCs w:val="20"/>
        </w:rPr>
        <w:drawing>
          <wp:inline distT="0" distB="0" distL="0" distR="0" wp14:anchorId="14F7EA96" wp14:editId="05EF28C7">
            <wp:extent cx="3000375" cy="628650"/>
            <wp:effectExtent l="0" t="0" r="9525" b="0"/>
            <wp:docPr id="26" name="Рисунок 26" descr="base_23824_2943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29437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4FAA" w:rsidRDefault="000F5D74" w:rsidP="00544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где:</w:t>
      </w:r>
    </w:p>
    <w:p w:rsidR="00544FAA" w:rsidRDefault="003B2873" w:rsidP="00544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noProof/>
        </w:rPr>
        <w:drawing>
          <wp:inline distT="0" distB="0" distL="0" distR="0">
            <wp:extent cx="121920" cy="228600"/>
            <wp:effectExtent l="0" t="0" r="0" b="0"/>
            <wp:docPr id="9" name="Рисунок 25" descr="Описание: base_23824_2943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824_29437_3277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порядковый номер года, имеющий значение от 1 до 5;</w:t>
      </w:r>
    </w:p>
    <w:p w:rsidR="009C2BC8" w:rsidRDefault="000F5D74" w:rsidP="009C2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8"/>
          <w:szCs w:val="20"/>
        </w:rPr>
        <w:drawing>
          <wp:inline distT="0" distB="0" distL="0" distR="0" wp14:anchorId="42FC1B2E" wp14:editId="5CAB9916">
            <wp:extent cx="266700" cy="323850"/>
            <wp:effectExtent l="0" t="0" r="0" b="0"/>
            <wp:docPr id="24" name="Рисунок 24" descr="base_23824_2943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24_29437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плательщиков, воспользовавшихся льготой в </w:t>
      </w:r>
      <w:r>
        <w:rPr>
          <w:rFonts w:ascii="Times New Roman" w:eastAsia="Times New Roman" w:hAnsi="Times New Roman" w:cs="Times New Roman"/>
          <w:noProof/>
          <w:position w:val="-3"/>
          <w:sz w:val="28"/>
          <w:szCs w:val="20"/>
        </w:rPr>
        <w:drawing>
          <wp:inline distT="0" distB="0" distL="0" distR="0" wp14:anchorId="3E1CD7FB" wp14:editId="73967CBD">
            <wp:extent cx="123825" cy="228600"/>
            <wp:effectExtent l="0" t="0" r="9525" b="0"/>
            <wp:docPr id="23" name="Рисунок 23" descr="base_23824_2943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24_29437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-м году;</w:t>
      </w:r>
    </w:p>
    <w:p w:rsidR="009C2BC8" w:rsidRDefault="000F5D74" w:rsidP="009C2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6F3C6694" wp14:editId="7B3828C8">
            <wp:extent cx="171450" cy="266700"/>
            <wp:effectExtent l="0" t="0" r="0" b="0"/>
            <wp:docPr id="22" name="Рисунок 22" descr="base_23824_2943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24_29437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порядковый номер плательщика, имеющий значение от 1 до </w:t>
      </w:r>
      <w:r>
        <w:rPr>
          <w:rFonts w:ascii="Times New Roman" w:eastAsia="Times New Roman" w:hAnsi="Times New Roman" w:cs="Times New Roman"/>
          <w:noProof/>
          <w:position w:val="-1"/>
          <w:sz w:val="28"/>
          <w:szCs w:val="20"/>
        </w:rPr>
        <w:drawing>
          <wp:inline distT="0" distB="0" distL="0" distR="0" wp14:anchorId="34818BF3" wp14:editId="68E2B687">
            <wp:extent cx="228600" cy="200025"/>
            <wp:effectExtent l="0" t="0" r="0" b="0"/>
            <wp:docPr id="21" name="Рисунок 21" descr="base_23824_2943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24_29437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C2BC8" w:rsidRDefault="000F5D74" w:rsidP="009C2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0"/>
        </w:rPr>
        <w:drawing>
          <wp:inline distT="0" distB="0" distL="0" distR="0" wp14:anchorId="5C813D4C" wp14:editId="651967CC">
            <wp:extent cx="304800" cy="333375"/>
            <wp:effectExtent l="0" t="0" r="0" b="0"/>
            <wp:docPr id="20" name="Рисунок 20" descr="base_23824_2943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24_29437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объем налогов и сборов, задекларированных для уплаты в </w:t>
      </w:r>
      <w:r w:rsidR="00544FAA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онсолидированный бюджет </w:t>
      </w:r>
      <w:r w:rsidR="009C2BC8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1AAFD920" wp14:editId="67295632">
            <wp:extent cx="171450" cy="266700"/>
            <wp:effectExtent l="0" t="0" r="0" b="0"/>
            <wp:docPr id="19" name="Рисунок 19" descr="base_23824_2943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24_29437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-м плательщиком в </w:t>
      </w:r>
      <w:r>
        <w:rPr>
          <w:rFonts w:ascii="Times New Roman" w:eastAsia="Times New Roman" w:hAnsi="Times New Roman" w:cs="Times New Roman"/>
          <w:noProof/>
          <w:position w:val="-3"/>
          <w:sz w:val="28"/>
          <w:szCs w:val="20"/>
        </w:rPr>
        <w:drawing>
          <wp:inline distT="0" distB="0" distL="0" distR="0" wp14:anchorId="37DCB77F" wp14:editId="29785C3A">
            <wp:extent cx="123825" cy="228600"/>
            <wp:effectExtent l="0" t="0" r="9525" b="0"/>
            <wp:docPr id="18" name="Рисунок 18" descr="base_23824_2943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24_29437_3277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-м году.</w:t>
      </w:r>
    </w:p>
    <w:p w:rsidR="00F3300D" w:rsidRDefault="000F5D74" w:rsidP="00F330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При определении объема налогов, задекларированных для уплаты в консолидированный бюджет </w:t>
      </w:r>
      <w:r w:rsidR="00AD3C3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плательщиками, учитываются начисления по </w:t>
      </w:r>
      <w:r w:rsidR="00D5771E">
        <w:rPr>
          <w:rFonts w:ascii="Times New Roman" w:eastAsia="Times New Roman" w:hAnsi="Times New Roman" w:cs="Times New Roman"/>
          <w:sz w:val="28"/>
          <w:szCs w:val="20"/>
        </w:rPr>
        <w:t xml:space="preserve">соответствующим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налогам</w:t>
      </w:r>
      <w:r w:rsidR="00D5771E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72E87" w:rsidRDefault="000F5D74" w:rsidP="00472E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835A9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для плательщиков, имеющих право на льготы, льготы действуют менее 6 лет, объемы налогов и сборов, подлежащих уплате в консолидированный бюджет </w:t>
      </w:r>
      <w:r w:rsidR="00835A9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оцениваются (прогнозируются) по данным кураторов налоговых расходов;</w:t>
      </w:r>
    </w:p>
    <w:p w:rsidR="003A5408" w:rsidRDefault="000F5D74" w:rsidP="001C05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0"/>
        </w:rPr>
        <w:drawing>
          <wp:inline distT="0" distB="0" distL="0" distR="0" wp14:anchorId="0976F5CA" wp14:editId="33BFFC42">
            <wp:extent cx="428625" cy="276225"/>
            <wp:effectExtent l="0" t="0" r="9525" b="0"/>
            <wp:docPr id="17" name="Рисунок 17" descr="base_23824_2943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24_29437_3277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3A5408">
        <w:rPr>
          <w:rFonts w:ascii="Times New Roman" w:eastAsia="Times New Roman" w:hAnsi="Times New Roman" w:cs="Times New Roman"/>
          <w:sz w:val="28"/>
          <w:szCs w:val="20"/>
        </w:rPr>
        <w:t>б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азовый объем налогов и сборов, задекларированных для уплаты в</w:t>
      </w:r>
      <w:r w:rsidR="00276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C0596">
        <w:rPr>
          <w:rFonts w:ascii="Times New Roman" w:eastAsia="Times New Roman" w:hAnsi="Times New Roman" w:cs="Times New Roman"/>
          <w:sz w:val="28"/>
          <w:szCs w:val="20"/>
        </w:rPr>
        <w:t>конс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олидированный бюджет </w:t>
      </w:r>
      <w:r w:rsidR="00472E87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673D3A74" wp14:editId="32F8631C">
            <wp:extent cx="171450" cy="266700"/>
            <wp:effectExtent l="0" t="0" r="0" b="0"/>
            <wp:docPr id="16" name="Рисунок 16" descr="base_23824_2943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24_29437_3277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-</w:t>
      </w:r>
      <w:r w:rsidR="001C059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м плательщиком в базовом году;</w:t>
      </w:r>
    </w:p>
    <w:p w:rsidR="00124E1E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8"/>
          <w:szCs w:val="20"/>
        </w:rPr>
        <w:drawing>
          <wp:inline distT="0" distB="0" distL="0" distR="0" wp14:anchorId="7DFF0362" wp14:editId="3B31BB1E">
            <wp:extent cx="228600" cy="323850"/>
            <wp:effectExtent l="0" t="0" r="0" b="0"/>
            <wp:docPr id="15" name="Рисунок 15" descr="base_23824_2943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24_29437_3278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номинальный темп прироста налоговых доходов консолидированн</w:t>
      </w:r>
      <w:r w:rsidR="00D5771E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бюджет</w:t>
      </w:r>
      <w:r w:rsidR="00D5771E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субъект</w:t>
      </w:r>
      <w:r w:rsidR="008F3D9E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в </w:t>
      </w:r>
      <w:r>
        <w:rPr>
          <w:rFonts w:ascii="Times New Roman" w:eastAsia="Times New Roman" w:hAnsi="Times New Roman" w:cs="Times New Roman"/>
          <w:noProof/>
          <w:position w:val="-3"/>
          <w:sz w:val="28"/>
          <w:szCs w:val="20"/>
        </w:rPr>
        <w:drawing>
          <wp:inline distT="0" distB="0" distL="0" distR="0" wp14:anchorId="7DE432C1" wp14:editId="367C138B">
            <wp:extent cx="123825" cy="228600"/>
            <wp:effectExtent l="0" t="0" r="9525" b="0"/>
            <wp:docPr id="14" name="Рисунок 14" descr="base_23824_2943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24_29437_327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-</w:t>
      </w:r>
      <w:r w:rsidR="00124E1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м году по отношению к показателям базового года.</w:t>
      </w:r>
    </w:p>
    <w:p w:rsidR="00124E1E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Номинальный темп прироста налоговых доходов консолидированн</w:t>
      </w:r>
      <w:r w:rsidR="008F3D9E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бюджет</w:t>
      </w:r>
      <w:r w:rsidR="008F3D9E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субъект</w:t>
      </w:r>
      <w:r w:rsidR="008F3D9E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определяется Министерством финансов Российской Федерации и доводится до субъектов Российской Федерации </w:t>
      </w:r>
      <w:r w:rsidR="00124E1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не позднее 1 мая текущего финансового года;</w:t>
      </w:r>
    </w:p>
    <w:p w:rsidR="000F5D74" w:rsidRPr="000F5D74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1069808" wp14:editId="05035143">
            <wp:extent cx="161925" cy="171450"/>
            <wp:effectExtent l="0" t="0" r="9525" b="0"/>
            <wp:docPr id="13" name="Рисунок 13" descr="base_23824_2943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24_29437_3278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расчетная стоимость среднесрочных рыночных заимствований </w:t>
      </w:r>
      <w:r w:rsidR="0095773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рассчитывается по формуле: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0"/>
        </w:rPr>
        <w:drawing>
          <wp:inline distT="0" distB="0" distL="0" distR="0" wp14:anchorId="6B512F75" wp14:editId="24969D95">
            <wp:extent cx="1476375" cy="333375"/>
            <wp:effectExtent l="0" t="0" r="0" b="0"/>
            <wp:docPr id="12" name="Рисунок 12" descr="base_23824_2943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24_29437_3278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24E1E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где:</w:t>
      </w:r>
    </w:p>
    <w:p w:rsidR="00124E1E" w:rsidRDefault="000F5D74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0"/>
        </w:rPr>
        <w:drawing>
          <wp:inline distT="0" distB="0" distL="0" distR="0" wp14:anchorId="41281D31" wp14:editId="3AF4C641">
            <wp:extent cx="542925" cy="333375"/>
            <wp:effectExtent l="0" t="0" r="0" b="0"/>
            <wp:docPr id="11" name="Рисунок 11" descr="base_23824_2943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24_29437_3278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целевой уровень инфляции (4 процента);</w:t>
      </w:r>
    </w:p>
    <w:p w:rsidR="00124E1E" w:rsidRDefault="003B2873" w:rsidP="00124E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noProof/>
        </w:rPr>
        <w:drawing>
          <wp:inline distT="0" distB="0" distL="0" distR="0">
            <wp:extent cx="213360" cy="228600"/>
            <wp:effectExtent l="0" t="0" r="0" b="0"/>
            <wp:docPr id="8" name="Рисунок 10" descr="Описание: base_23824_2943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824_29437_32785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реальная процентная ставка, определяемая на уровне 2,5 процента;</w:t>
      </w:r>
    </w:p>
    <w:p w:rsidR="00412258" w:rsidRDefault="003B2873" w:rsidP="004122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noProof/>
        </w:rPr>
        <w:drawing>
          <wp:inline distT="0" distB="0" distL="0" distR="0">
            <wp:extent cx="160020" cy="198120"/>
            <wp:effectExtent l="0" t="0" r="0" b="0"/>
            <wp:docPr id="7" name="Рисунок 9" descr="Описание: base_23824_2943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824_29437_32786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кредитная премия за риск.</w:t>
      </w:r>
    </w:p>
    <w:p w:rsidR="00426C2B" w:rsidRDefault="000F5D74" w:rsidP="00426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Кредитная премия за риск определяется в зависимости от отношения </w:t>
      </w:r>
      <w:r w:rsidR="0095773F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долга </w:t>
      </w:r>
      <w:r w:rsidR="0095773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426C2B" w:rsidRDefault="000F5D74" w:rsidP="00426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указанное отношение составляет менее 50 процентов, кредитная премия за риск принимается равной 1 проценту;</w:t>
      </w:r>
    </w:p>
    <w:p w:rsidR="00426C2B" w:rsidRDefault="000F5D74" w:rsidP="00426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указанное отношение составляет от 50 до 100 процентов, кредитная премия за риск принимается равной 2 процентам;</w:t>
      </w:r>
    </w:p>
    <w:p w:rsidR="00052784" w:rsidRDefault="000F5D74" w:rsidP="000527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указанное отношение составляет более 100 процентов, кредитная премия за риск принимается равной 3 процентам.</w:t>
      </w:r>
    </w:p>
    <w:p w:rsidR="000F5D74" w:rsidRPr="000F5D74" w:rsidRDefault="000F5D74" w:rsidP="00177AD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23. </w:t>
      </w:r>
      <w:r w:rsidR="00177AD0">
        <w:rPr>
          <w:rFonts w:ascii="Times New Roman" w:eastAsia="Times New Roman" w:hAnsi="Times New Roman" w:cs="Times New Roman"/>
          <w:sz w:val="28"/>
          <w:szCs w:val="20"/>
        </w:rPr>
        <w:tab/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Базовый объем налогов, задекларированных для уплаты в </w:t>
      </w:r>
      <w:r w:rsidR="00CE097C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онсолидированный бюджет </w:t>
      </w:r>
      <w:r w:rsidR="00426C2B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CE097C"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t xml:space="preserve"> </w:t>
      </w:r>
      <w:r w:rsidR="00CE097C"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5B668334" wp14:editId="06C448B2">
            <wp:extent cx="170815" cy="26797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F03">
        <w:rPr>
          <w:rFonts w:ascii="Times New Roman" w:eastAsia="Times New Roman" w:hAnsi="Times New Roman" w:cs="Times New Roman"/>
          <w:sz w:val="28"/>
          <w:szCs w:val="20"/>
        </w:rPr>
        <w:t>-м п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лательщиком в базовом году </w:t>
      </w:r>
      <w:r w:rsidR="00C50D4C">
        <w:rPr>
          <w:rFonts w:ascii="Times New Roman" w:eastAsia="Times New Roman" w:hAnsi="Times New Roman" w:cs="Times New Roman"/>
          <w:sz w:val="28"/>
          <w:szCs w:val="20"/>
        </w:rPr>
        <w:t>(</w:t>
      </w:r>
      <w:r w:rsidR="00C50D4C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325903C" wp14:editId="431B10C8">
            <wp:extent cx="426720" cy="2743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D4C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 рассчитывается по формуле: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0"/>
        </w:rPr>
        <w:lastRenderedPageBreak/>
        <w:drawing>
          <wp:inline distT="0" distB="0" distL="0" distR="0" wp14:anchorId="005FB156" wp14:editId="7222DA33">
            <wp:extent cx="1590675" cy="276225"/>
            <wp:effectExtent l="0" t="0" r="0" b="0"/>
            <wp:docPr id="6" name="Рисунок 6" descr="base_23824_2943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24_29437_3278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0F5D74" w:rsidRPr="000F5D74" w:rsidRDefault="000F5D74" w:rsidP="000F5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D3A69" w:rsidRDefault="000F5D74" w:rsidP="005A22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>где:</w:t>
      </w:r>
    </w:p>
    <w:p w:rsidR="005A22BC" w:rsidRDefault="000F5D74" w:rsidP="00D529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0"/>
        </w:rPr>
        <w:drawing>
          <wp:inline distT="0" distB="0" distL="0" distR="0" wp14:anchorId="3E19CBF1" wp14:editId="7EB1B6B0">
            <wp:extent cx="390525" cy="276225"/>
            <wp:effectExtent l="0" t="0" r="9525" b="0"/>
            <wp:docPr id="5" name="Рисунок 5" descr="base_23824_2943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24_29437_3279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объем налогов, задекларированных для уплаты в</w:t>
      </w:r>
      <w:r w:rsidR="00DD70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B7BD7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онсолидированный </w:t>
      </w:r>
      <w:r w:rsidR="00D529D2">
        <w:rPr>
          <w:rFonts w:ascii="Times New Roman" w:eastAsia="Times New Roman" w:hAnsi="Times New Roman" w:cs="Times New Roman"/>
          <w:sz w:val="28"/>
          <w:szCs w:val="20"/>
        </w:rPr>
        <w:t>б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юджет </w:t>
      </w:r>
      <w:r w:rsidR="005A22BC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02BA6B7D" wp14:editId="44BA3D1A">
            <wp:extent cx="171450" cy="266700"/>
            <wp:effectExtent l="0" t="0" r="0" b="0"/>
            <wp:docPr id="4" name="Рисунок 4" descr="base_23824_2943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24_29437_3279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-м плательщиком в базовом году;</w:t>
      </w:r>
    </w:p>
    <w:p w:rsidR="00AF30D9" w:rsidRDefault="000F5D74" w:rsidP="00AF30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0"/>
        </w:rPr>
        <w:drawing>
          <wp:inline distT="0" distB="0" distL="0" distR="0" wp14:anchorId="37C6EC1C" wp14:editId="655CBA99">
            <wp:extent cx="409575" cy="276225"/>
            <wp:effectExtent l="0" t="0" r="9525" b="0"/>
            <wp:docPr id="3" name="Рисунок 3" descr="base_23824_2943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24_29437_3279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- объем льгот, предоставленных </w:t>
      </w:r>
      <w:r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316F63EA" wp14:editId="1958C3CE">
            <wp:extent cx="171450" cy="266700"/>
            <wp:effectExtent l="0" t="0" r="0" b="0"/>
            <wp:docPr id="2" name="Рисунок 2" descr="base_23824_2943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24_29437_3279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-му плательщику в базовом году.</w:t>
      </w:r>
    </w:p>
    <w:p w:rsidR="00AF30D9" w:rsidRDefault="00DD3A69" w:rsidP="00DD3A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од базовым годом в настоящих Правилах понимается год,</w:t>
      </w:r>
      <w:r w:rsidR="00AF30D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AF30D9">
        <w:rPr>
          <w:rFonts w:ascii="Times New Roman" w:eastAsia="Times New Roman" w:hAnsi="Times New Roman" w:cs="Times New Roman"/>
          <w:sz w:val="28"/>
          <w:szCs w:val="20"/>
        </w:rPr>
        <w:t>ре</w:t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 xml:space="preserve">дшествующий году начала получения </w:t>
      </w:r>
      <w:r w:rsidR="000F5D74">
        <w:rPr>
          <w:rFonts w:ascii="Times New Roman" w:eastAsia="Times New Roman" w:hAnsi="Times New Roman" w:cs="Times New Roman"/>
          <w:noProof/>
          <w:position w:val="-7"/>
          <w:sz w:val="28"/>
          <w:szCs w:val="20"/>
        </w:rPr>
        <w:drawing>
          <wp:inline distT="0" distB="0" distL="0" distR="0" wp14:anchorId="7D5C675C" wp14:editId="5CF63718">
            <wp:extent cx="171450" cy="266700"/>
            <wp:effectExtent l="0" t="0" r="0" b="0"/>
            <wp:docPr id="1" name="Рисунок 1" descr="base_23824_2943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24_29437_3279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74" w:rsidRPr="000F5D74">
        <w:rPr>
          <w:rFonts w:ascii="Times New Roman" w:eastAsia="Times New Roman" w:hAnsi="Times New Roman" w:cs="Times New Roman"/>
          <w:sz w:val="28"/>
          <w:szCs w:val="20"/>
        </w:rPr>
        <w:t>-м плательщиком льготы, либо 6-й год, предшествующий отчетному году, если льготы предоставляются плательщику более 6 лет.</w:t>
      </w:r>
    </w:p>
    <w:p w:rsidR="00DD3A69" w:rsidRDefault="000F5D74" w:rsidP="00177AD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24. Куратор налогового расхода в рамках методики оценки эффективности налогового расхода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вправе предусматривать дополнительные критерии оценки бюджетной эффективности налогового расхода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E22B6" w:rsidRDefault="000F5D74" w:rsidP="001E2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25. По итогам оценки эффективности налогового расхода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о вкладе налогового расхода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в достижение целей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DA2AC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627430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муниципальным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программам </w:t>
      </w:r>
      <w:r w:rsidR="0062743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а также о наличии или об отсутствии более результативных (менее затратных для </w:t>
      </w:r>
      <w:r w:rsidR="00627430">
        <w:rPr>
          <w:rFonts w:ascii="Times New Roman" w:eastAsia="Times New Roman" w:hAnsi="Times New Roman" w:cs="Times New Roman"/>
          <w:sz w:val="28"/>
          <w:szCs w:val="20"/>
        </w:rPr>
        <w:t xml:space="preserve">районного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бюджета) альтернативных механизмов достижения целей </w:t>
      </w:r>
      <w:r w:rsidR="00627430"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программы </w:t>
      </w:r>
      <w:r w:rsidR="00627430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(или) целей социально-экономической политики </w:t>
      </w:r>
      <w:r w:rsidR="001E22B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не относящихся к </w:t>
      </w:r>
      <w:r w:rsidR="001E22B6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программам </w:t>
      </w:r>
      <w:r w:rsidR="001E22B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40B5D" w:rsidRDefault="000F5D74" w:rsidP="00540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Паспорта налоговых расходов </w:t>
      </w:r>
      <w:r w:rsidR="001E22B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результаты оценки эффективности налоговых расходов </w:t>
      </w:r>
      <w:r w:rsidR="001E22B6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965D60">
        <w:rPr>
          <w:rFonts w:ascii="Times New Roman" w:eastAsia="Times New Roman" w:hAnsi="Times New Roman" w:cs="Times New Roman"/>
          <w:sz w:val="28"/>
          <w:szCs w:val="20"/>
        </w:rPr>
        <w:t xml:space="preserve">Финансовое управление администрации Зеленчукского муниципального района 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до 10 мая.</w:t>
      </w:r>
    </w:p>
    <w:p w:rsidR="00A63EBF" w:rsidRDefault="000F5D74" w:rsidP="00177AD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26. </w:t>
      </w:r>
      <w:r w:rsidR="00177AD0">
        <w:rPr>
          <w:rFonts w:ascii="Times New Roman" w:eastAsia="Times New Roman" w:hAnsi="Times New Roman" w:cs="Times New Roman"/>
          <w:sz w:val="28"/>
          <w:szCs w:val="20"/>
        </w:rPr>
        <w:tab/>
      </w:r>
      <w:r w:rsidR="00A63EBF">
        <w:rPr>
          <w:rFonts w:ascii="Times New Roman" w:eastAsia="Times New Roman" w:hAnsi="Times New Roman" w:cs="Times New Roman"/>
          <w:sz w:val="28"/>
          <w:szCs w:val="20"/>
        </w:rPr>
        <w:t>Финансовое управление администрации 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обобщает результаты оценки налоговых расходов </w:t>
      </w:r>
      <w:r w:rsidR="00A63EBF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и представляет их для рассмотрения в комиссию до 1 июня.</w:t>
      </w:r>
    </w:p>
    <w:p w:rsidR="00D22330" w:rsidRPr="007158B2" w:rsidRDefault="000F5D74" w:rsidP="003960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Результаты рассмотрения комиссией оценки налоговых расходов </w:t>
      </w:r>
      <w:r w:rsidR="00FE0AA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 уч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итываются при формировании основных направлений бюджетной и налоговой политики </w:t>
      </w:r>
      <w:r w:rsidR="00FE0AAE">
        <w:rPr>
          <w:rFonts w:ascii="Times New Roman" w:eastAsia="Times New Roman" w:hAnsi="Times New Roman" w:cs="Times New Roman"/>
          <w:sz w:val="28"/>
          <w:szCs w:val="20"/>
        </w:rPr>
        <w:t xml:space="preserve">Зеленчукского </w:t>
      </w:r>
      <w:r w:rsidR="00FE0AAE">
        <w:rPr>
          <w:rFonts w:ascii="Times New Roman" w:eastAsia="Times New Roman" w:hAnsi="Times New Roman" w:cs="Times New Roman"/>
          <w:sz w:val="28"/>
          <w:szCs w:val="20"/>
        </w:rPr>
        <w:lastRenderedPageBreak/>
        <w:t>муниципального района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, при проведении оценки эффективности реализации </w:t>
      </w:r>
      <w:r w:rsidR="00FE0AAE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0F5D74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FE0AAE">
        <w:rPr>
          <w:rFonts w:ascii="Times New Roman" w:eastAsia="Times New Roman" w:hAnsi="Times New Roman" w:cs="Times New Roman"/>
          <w:sz w:val="28"/>
          <w:szCs w:val="20"/>
        </w:rPr>
        <w:t>Зеленчукского муниципального района</w:t>
      </w:r>
      <w:r w:rsidR="003960B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69" w:rsidRDefault="00102969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69" w:rsidRDefault="00102969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692" w:rsidRPr="00063680" w:rsidRDefault="00400692" w:rsidP="0040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400692" w:rsidRPr="00063680" w:rsidRDefault="00400692" w:rsidP="00400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400692" w:rsidRDefault="00400692" w:rsidP="0040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Ф.А.</w:t>
      </w:r>
      <w:r w:rsidR="0010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Кагиева</w:t>
      </w: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14B" w:rsidRDefault="00D22330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C18D9" w:rsidRDefault="00BC18D9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74699B" w:rsidRPr="0074699B" w:rsidRDefault="0074699B" w:rsidP="0074699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4699B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1</w:t>
      </w:r>
    </w:p>
    <w:p w:rsidR="0074699B" w:rsidRPr="0074699B" w:rsidRDefault="0074699B" w:rsidP="007469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4699B">
        <w:rPr>
          <w:rFonts w:ascii="Times New Roman" w:eastAsia="Times New Roman" w:hAnsi="Times New Roman" w:cs="Times New Roman"/>
          <w:sz w:val="28"/>
          <w:szCs w:val="20"/>
        </w:rPr>
        <w:t>к Правилам</w:t>
      </w:r>
    </w:p>
    <w:p w:rsidR="0074699B" w:rsidRPr="0074699B" w:rsidRDefault="0074699B" w:rsidP="00746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4699B" w:rsidRPr="0074699B" w:rsidRDefault="0074699B" w:rsidP="0074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5" w:name="P150"/>
      <w:bookmarkEnd w:id="5"/>
      <w:r w:rsidRPr="0074699B">
        <w:rPr>
          <w:rFonts w:ascii="Times New Roman" w:eastAsia="Times New Roman" w:hAnsi="Times New Roman" w:cs="Times New Roman"/>
          <w:b/>
          <w:sz w:val="28"/>
          <w:szCs w:val="20"/>
        </w:rPr>
        <w:t>ПЕРЕЧЕНЬ</w:t>
      </w:r>
    </w:p>
    <w:p w:rsidR="0074699B" w:rsidRPr="0074699B" w:rsidRDefault="0074699B" w:rsidP="0074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налоговых расходов Зеленчукского муниципального района</w:t>
      </w:r>
    </w:p>
    <w:p w:rsidR="0074699B" w:rsidRPr="0074699B" w:rsidRDefault="0074699B" w:rsidP="00746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5"/>
        <w:gridCol w:w="4583"/>
      </w:tblGrid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показателя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Информация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  <w:tc>
          <w:tcPr>
            <w:tcW w:w="4583" w:type="dxa"/>
          </w:tcPr>
          <w:p w:rsidR="0074699B" w:rsidRPr="0074699B" w:rsidRDefault="003C634D" w:rsidP="00F945C4">
            <w:pPr>
              <w:widowControl w:val="0"/>
              <w:autoSpaceDE w:val="0"/>
              <w:autoSpaceDN w:val="0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 исполнительной власти Зеленчукского муниципального района (</w:t>
            </w:r>
            <w:r w:rsidR="00A100D6">
              <w:rPr>
                <w:rFonts w:ascii="Times New Roman" w:eastAsia="Times New Roman" w:hAnsi="Times New Roman" w:cs="Times New Roman"/>
                <w:sz w:val="28"/>
                <w:szCs w:val="20"/>
              </w:rPr>
              <w:t>иной муниципальный орган Зеленчукского муниципального района, организация), ответственный в соответствии с полномочиями,</w:t>
            </w:r>
            <w:r w:rsidR="00F07D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установленными нормативными правовыми актами Зеленчукского муниципального района, за достижение</w:t>
            </w:r>
            <w:r w:rsidR="00B377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соответствующих налоговому расходу целей муниципальной программы Зеленчукского муниципального района и (или)</w:t>
            </w:r>
            <w:r w:rsidR="00BE0C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целей социально-экономической политики Зеленчукского муниципального района, не относящихся к муниципальным программам</w:t>
            </w:r>
            <w:r w:rsidR="00F945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Зеленчукского муниципального района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663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</w:t>
            </w:r>
            <w:r w:rsidR="00BB74D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программы и структурного элемента </w:t>
            </w:r>
            <w:r w:rsidR="00BB74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программы </w:t>
            </w:r>
            <w:r w:rsidR="00BB74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Зеленчукского муниципального района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наименование нормативного правового акта, определяющего цели социально-экономической политики </w:t>
            </w:r>
            <w:r w:rsidR="006630C9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не относящиеся к </w:t>
            </w:r>
            <w:r w:rsidR="006630C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программам </w:t>
            </w:r>
            <w:r w:rsidR="006630C9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, в целях реализации которых предоставляется налоговая льгота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Реквизиты закона, устанавливающего налоговую льготу</w:t>
            </w:r>
          </w:p>
        </w:tc>
        <w:tc>
          <w:tcPr>
            <w:tcW w:w="4583" w:type="dxa"/>
          </w:tcPr>
          <w:p w:rsidR="0074699B" w:rsidRPr="0074699B" w:rsidRDefault="0074699B" w:rsidP="00CB7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Статья, </w:t>
            </w:r>
            <w:r w:rsidR="00CB7B16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дата закона, наименование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налогового расхода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Один из вариантов:</w:t>
            </w:r>
          </w:p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1) Юридические лица</w:t>
            </w:r>
          </w:p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2) Юридические лица/индивидуальные предприниматели</w:t>
            </w:r>
          </w:p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3) Физические лица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Условия предоставления налоговой льготы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При наличии условий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Категории налогоплательщиков, которым предоставлена льгота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 действия налогового расхода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категория налогового расхода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Один из вариантов:</w:t>
            </w:r>
          </w:p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1) стимулирующая</w:t>
            </w:r>
          </w:p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2) социальная</w:t>
            </w:r>
          </w:p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3) техническая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CB7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Цель </w:t>
            </w:r>
            <w:r w:rsidR="00CB7B16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программы (подпрограммы </w:t>
            </w:r>
            <w:r w:rsidR="00CB7B16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программы) </w:t>
            </w:r>
            <w:r w:rsidR="00CB7B16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(или) цель социально-экономического развития </w:t>
            </w:r>
            <w:r w:rsidR="00CB7B16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, на достижение которой оказывает влияние налоговый расход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Цель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Целевой показатель (индикатор), достижение которого связано с предоставлением налоговых льгот, освобождений и иных преференций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Целевой показатель (индикатор)</w:t>
            </w:r>
          </w:p>
        </w:tc>
      </w:tr>
      <w:tr w:rsidR="0074699B" w:rsidRPr="0074699B" w:rsidTr="00F945C4">
        <w:tc>
          <w:tcPr>
            <w:tcW w:w="4835" w:type="dxa"/>
          </w:tcPr>
          <w:p w:rsidR="0074699B" w:rsidRPr="0074699B" w:rsidRDefault="0074699B" w:rsidP="00DD7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Объем налогового расхода консолидированного бюджета </w:t>
            </w:r>
            <w:r w:rsidR="00DD7E57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, тыс. рублей</w:t>
            </w:r>
          </w:p>
        </w:tc>
        <w:tc>
          <w:tcPr>
            <w:tcW w:w="4583" w:type="dxa"/>
          </w:tcPr>
          <w:p w:rsidR="0074699B" w:rsidRPr="0074699B" w:rsidRDefault="0074699B" w:rsidP="0074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99B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выпадающих доходов в тыс. рублей по годам</w:t>
            </w:r>
          </w:p>
        </w:tc>
      </w:tr>
    </w:tbl>
    <w:p w:rsidR="009B0A53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B0A53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B0A53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CE25E3" w:rsidRPr="00CE25E3" w:rsidRDefault="00CE25E3" w:rsidP="00CE25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CE25E3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2</w:t>
      </w:r>
    </w:p>
    <w:p w:rsidR="00CE25E3" w:rsidRPr="00CE25E3" w:rsidRDefault="00CE25E3" w:rsidP="00CE25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E25E3">
        <w:rPr>
          <w:rFonts w:ascii="Times New Roman" w:eastAsia="Times New Roman" w:hAnsi="Times New Roman" w:cs="Times New Roman"/>
          <w:sz w:val="28"/>
          <w:szCs w:val="20"/>
        </w:rPr>
        <w:t>к Правилам</w:t>
      </w:r>
    </w:p>
    <w:p w:rsidR="00CE25E3" w:rsidRPr="00CE25E3" w:rsidRDefault="00CE25E3" w:rsidP="00CE2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E25E3" w:rsidRPr="00CE25E3" w:rsidRDefault="00CE25E3" w:rsidP="00CE2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6" w:name="P195"/>
      <w:bookmarkEnd w:id="6"/>
      <w:r w:rsidRPr="00CE25E3">
        <w:rPr>
          <w:rFonts w:ascii="Times New Roman" w:eastAsia="Times New Roman" w:hAnsi="Times New Roman" w:cs="Times New Roman"/>
          <w:b/>
          <w:sz w:val="28"/>
          <w:szCs w:val="20"/>
        </w:rPr>
        <w:t>ПАСПОРТ</w:t>
      </w:r>
    </w:p>
    <w:p w:rsidR="00CE25E3" w:rsidRPr="00021C5C" w:rsidRDefault="00021C5C" w:rsidP="00CE2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1C5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логового расхода Зеленчукского муниципального района</w:t>
      </w:r>
    </w:p>
    <w:p w:rsidR="00CE25E3" w:rsidRPr="00021C5C" w:rsidRDefault="00CE25E3" w:rsidP="00CE2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712"/>
        <w:gridCol w:w="2169"/>
      </w:tblGrid>
      <w:tr w:rsidR="00CE25E3" w:rsidRPr="00CE25E3" w:rsidTr="009F164D">
        <w:tc>
          <w:tcPr>
            <w:tcW w:w="9843" w:type="dxa"/>
            <w:gridSpan w:val="4"/>
          </w:tcPr>
          <w:p w:rsidR="00CE25E3" w:rsidRPr="00CE25E3" w:rsidRDefault="00CE25E3" w:rsidP="005C71A7">
            <w:pPr>
              <w:widowControl w:val="0"/>
              <w:autoSpaceDE w:val="0"/>
              <w:autoSpaceDN w:val="0"/>
              <w:spacing w:after="0" w:line="240" w:lineRule="auto"/>
              <w:ind w:right="49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налогового расхода </w:t>
            </w:r>
            <w:r w:rsidR="005C71A7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N п/п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Предоставляемая информация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Рекомендации по заполнению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Источник данных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CE25E3" w:rsidRPr="00CE25E3" w:rsidTr="009F164D">
        <w:tc>
          <w:tcPr>
            <w:tcW w:w="9843" w:type="dxa"/>
            <w:gridSpan w:val="4"/>
          </w:tcPr>
          <w:p w:rsidR="00CE25E3" w:rsidRPr="00CE25E3" w:rsidRDefault="00CE25E3" w:rsidP="005C71A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Нормативные характеристики налогового расхода </w:t>
            </w:r>
            <w:r w:rsidR="005C71A7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Перечень налоговых расходов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CE25E3" w:rsidRDefault="00CE25E3" w:rsidP="00A93F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Статья, </w:t>
            </w:r>
            <w:r w:rsidR="005C71A7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дата </w:t>
            </w:r>
            <w:r w:rsidR="00A93F46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решения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, наименование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Перечень налоговых расходов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Выбор одного из вариантов:</w:t>
            </w:r>
          </w:p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1) Юридические лица</w:t>
            </w:r>
          </w:p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2) Юридические лица/индивидуальные предприниматели</w:t>
            </w:r>
          </w:p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3) Физические лица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Перечень налоговых расходов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При наличии особых условий. Пример: размер осуществленных инвестиций, сумма уплаченных налогов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Перечень налоговых расходов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Детализация по категориям должна соответствовать установленным категориям согласно 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НПА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Перечень налоговых расходов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XX.XX.XXXX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налогов/дата отмены налоговой льготы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XX.XX.XXXX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</w:tr>
      <w:tr w:rsidR="00CE25E3" w:rsidRPr="00CE25E3" w:rsidTr="009F164D">
        <w:tc>
          <w:tcPr>
            <w:tcW w:w="9843" w:type="dxa"/>
            <w:gridSpan w:val="4"/>
          </w:tcPr>
          <w:p w:rsidR="00CE25E3" w:rsidRPr="00CE25E3" w:rsidRDefault="00CE25E3" w:rsidP="0028302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Целевые характеристики налогового расхода </w:t>
            </w:r>
            <w:r w:rsidR="00283026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4253" w:type="dxa"/>
          </w:tcPr>
          <w:p w:rsidR="00CE25E3" w:rsidRPr="00CE25E3" w:rsidRDefault="00CE25E3" w:rsidP="00283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Целевая категория налоговых расходов </w:t>
            </w:r>
            <w:r w:rsidR="00283026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Выбор одного из вариантов:</w:t>
            </w:r>
          </w:p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1) стимулирующая</w:t>
            </w:r>
          </w:p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2) социальная</w:t>
            </w:r>
          </w:p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3) техническая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Перечень налоговых расходов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цели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4253" w:type="dxa"/>
          </w:tcPr>
          <w:p w:rsidR="00CE25E3" w:rsidRPr="00CE25E3" w:rsidRDefault="00CE25E3" w:rsidP="00F26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</w:t>
            </w:r>
            <w:r w:rsidR="00E63EE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программы </w:t>
            </w:r>
            <w:r w:rsidR="00E63EEC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наименование нормативного правового акта, определяющего цели социально-экономической политики </w:t>
            </w:r>
            <w:r w:rsidR="00E63EEC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не относящиеся к </w:t>
            </w:r>
            <w:r w:rsidR="00F2615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программам </w:t>
            </w:r>
            <w:r w:rsidR="00F2615C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, в целях реализации которых предоставляется налоговая льгота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Перечень налоговых расходов и данные куратора налогового расхода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4253" w:type="dxa"/>
          </w:tcPr>
          <w:p w:rsidR="00CE25E3" w:rsidRPr="00CE25E3" w:rsidRDefault="00CE25E3" w:rsidP="00F261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Наименования структурных 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элементов </w:t>
            </w:r>
            <w:r w:rsidR="00F2615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 </w:t>
            </w:r>
            <w:r w:rsidR="00F2615C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Наименование 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структурного элемента государственных программ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Перечень 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налоговых расходов и данные куратора налогового расхода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12.</w:t>
            </w:r>
          </w:p>
        </w:tc>
        <w:tc>
          <w:tcPr>
            <w:tcW w:w="4253" w:type="dxa"/>
          </w:tcPr>
          <w:p w:rsidR="00CE25E3" w:rsidRPr="00CE25E3" w:rsidRDefault="00CE25E3" w:rsidP="00B931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Показатели (индикаторы) достижения целей </w:t>
            </w:r>
            <w:r w:rsidR="00B931A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 </w:t>
            </w:r>
            <w:r w:rsidR="00B931A2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(или) целей социально-экономической политики </w:t>
            </w:r>
            <w:r w:rsidR="00B931A2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не относящихся к </w:t>
            </w:r>
            <w:r w:rsidR="00B931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муниципальным 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программам </w:t>
            </w:r>
            <w:r w:rsidR="00B931A2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показателей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13.</w:t>
            </w:r>
          </w:p>
        </w:tc>
        <w:tc>
          <w:tcPr>
            <w:tcW w:w="4253" w:type="dxa"/>
          </w:tcPr>
          <w:p w:rsidR="00CE25E3" w:rsidRPr="00CE25E3" w:rsidRDefault="00CE25E3" w:rsidP="00E71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Значения показателей (индикаторов) достижения целей </w:t>
            </w:r>
            <w:r w:rsidR="004B6FB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 </w:t>
            </w:r>
            <w:r w:rsidR="004B6FB2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 и (или) це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лей социально-экономической политики </w:t>
            </w:r>
            <w:r w:rsidR="004B6FB2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не относящихся к </w:t>
            </w:r>
            <w:r w:rsidR="004B6FB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 программ</w:t>
            </w:r>
            <w:r w:rsidR="00E713D4">
              <w:rPr>
                <w:rFonts w:ascii="Times New Roman" w:eastAsia="Times New Roman" w:hAnsi="Times New Roman" w:cs="Times New Roman"/>
                <w:sz w:val="28"/>
                <w:szCs w:val="20"/>
              </w:rPr>
              <w:t>ам 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единиц Информация представляется по годам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14.</w:t>
            </w:r>
          </w:p>
        </w:tc>
        <w:tc>
          <w:tcPr>
            <w:tcW w:w="4253" w:type="dxa"/>
          </w:tcPr>
          <w:p w:rsidR="00CE25E3" w:rsidRPr="00CE25E3" w:rsidRDefault="00CE25E3" w:rsidP="00E71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Прогнозные (оценочные) значения показателей (индикаторов) достижения целей </w:t>
            </w:r>
            <w:r w:rsidR="00E713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муниципальных 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программ </w:t>
            </w:r>
            <w:r w:rsidR="00E713D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(или) целей социально-экономической политики </w:t>
            </w:r>
            <w:r w:rsidR="00E713D4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не относящихся к </w:t>
            </w:r>
            <w:r w:rsidR="00E713D4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программам </w:t>
            </w:r>
            <w:r w:rsidR="00E713D4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X единиц Информация представляется по годам</w:t>
            </w:r>
          </w:p>
        </w:tc>
        <w:tc>
          <w:tcPr>
            <w:tcW w:w="216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Куратор налогового расхода</w:t>
            </w:r>
          </w:p>
        </w:tc>
      </w:tr>
      <w:tr w:rsidR="00CE25E3" w:rsidRPr="00CE25E3" w:rsidTr="009F164D">
        <w:tc>
          <w:tcPr>
            <w:tcW w:w="9843" w:type="dxa"/>
            <w:gridSpan w:val="4"/>
          </w:tcPr>
          <w:p w:rsidR="00CE25E3" w:rsidRPr="00CE25E3" w:rsidRDefault="00CE25E3" w:rsidP="004C55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Фискальные характеристики налогового расхода </w:t>
            </w:r>
            <w:r w:rsidR="004C55FF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15.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налоговых льгот, освобождений и иных преференций, предоставленных для плательщиков налогов за отчетный финансовый год, (тыс. рублей)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тыс. рублей Информация представляется по годам</w:t>
            </w:r>
            <w:r w:rsidR="00503086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если льгота действовала, но плательщики, воспользовавшиеся льготой отсутствовали в периоде, указывается 0. В случае, если льгота не действовала, указывается знак X</w:t>
            </w:r>
          </w:p>
        </w:tc>
        <w:tc>
          <w:tcPr>
            <w:tcW w:w="2169" w:type="dxa"/>
          </w:tcPr>
          <w:p w:rsidR="00CE25E3" w:rsidRPr="00CE25E3" w:rsidRDefault="00AE11BA" w:rsidP="00AE1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Межрайонная инспекция</w:t>
            </w:r>
            <w:r w:rsidR="00CE25E3"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16.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(тыс. рублей)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тыс. рублей Информация представляется по годам</w:t>
            </w:r>
          </w:p>
        </w:tc>
        <w:tc>
          <w:tcPr>
            <w:tcW w:w="2169" w:type="dxa"/>
          </w:tcPr>
          <w:p w:rsidR="00CE25E3" w:rsidRPr="00CE25E3" w:rsidRDefault="004C55FF" w:rsidP="009F164D">
            <w:pPr>
              <w:widowControl w:val="0"/>
              <w:autoSpaceDE w:val="0"/>
              <w:autoSpaceDN w:val="0"/>
              <w:spacing w:after="0" w:line="240" w:lineRule="auto"/>
              <w:ind w:right="-34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управление администрации Зеленчукского муниципального района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17.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Общая численность плательщиков налогов в отчетном финансовому году, (единиц)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единиц</w:t>
            </w:r>
          </w:p>
        </w:tc>
        <w:tc>
          <w:tcPr>
            <w:tcW w:w="2169" w:type="dxa"/>
          </w:tcPr>
          <w:p w:rsidR="00CE25E3" w:rsidRPr="00CE25E3" w:rsidRDefault="002E3C1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Межрайонная инспекция Федеральной налоговой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службы по Карачаево-Черкесской Республике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18.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году, (единиц)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единиц</w:t>
            </w:r>
          </w:p>
        </w:tc>
        <w:tc>
          <w:tcPr>
            <w:tcW w:w="2169" w:type="dxa"/>
          </w:tcPr>
          <w:p w:rsidR="00CE25E3" w:rsidRPr="00CE25E3" w:rsidRDefault="000E0A8C" w:rsidP="000E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Межрайонная инспекция</w:t>
            </w:r>
            <w:r w:rsidR="00CE25E3"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19.</w:t>
            </w:r>
          </w:p>
        </w:tc>
        <w:tc>
          <w:tcPr>
            <w:tcW w:w="4253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Базовый объем налогов, задекларированный для уплаты в бюджет Карачаево-Черкесской Республики плательщиками налогов, по видам налогов, (тыс. рублей)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тыс. рублей Информация представляется по годам</w:t>
            </w:r>
          </w:p>
        </w:tc>
        <w:tc>
          <w:tcPr>
            <w:tcW w:w="2169" w:type="dxa"/>
          </w:tcPr>
          <w:p w:rsidR="00CE25E3" w:rsidRPr="00CE25E3" w:rsidRDefault="000E0A8C" w:rsidP="000E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Межрайонная инспекция</w:t>
            </w:r>
            <w:r w:rsidR="00CE25E3"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  <w:tr w:rsidR="00CE25E3" w:rsidRPr="00CE25E3" w:rsidTr="009F164D">
        <w:tc>
          <w:tcPr>
            <w:tcW w:w="709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20.</w:t>
            </w:r>
          </w:p>
        </w:tc>
        <w:tc>
          <w:tcPr>
            <w:tcW w:w="4253" w:type="dxa"/>
          </w:tcPr>
          <w:p w:rsidR="00CE25E3" w:rsidRPr="00CE25E3" w:rsidRDefault="00CE25E3" w:rsidP="00522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Объем налогов, задекларированный для уплаты в бюджет </w:t>
            </w:r>
            <w:r w:rsidR="005229EB">
              <w:rPr>
                <w:rFonts w:ascii="Times New Roman" w:eastAsia="Times New Roman" w:hAnsi="Times New Roman" w:cs="Times New Roman"/>
                <w:sz w:val="28"/>
                <w:szCs w:val="20"/>
              </w:rPr>
              <w:t>Зеленчукского муниципального района</w:t>
            </w: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году, (тыс. рублей)</w:t>
            </w:r>
          </w:p>
        </w:tc>
        <w:tc>
          <w:tcPr>
            <w:tcW w:w="2712" w:type="dxa"/>
          </w:tcPr>
          <w:p w:rsidR="00CE25E3" w:rsidRPr="00CE25E3" w:rsidRDefault="00CE25E3" w:rsidP="00CE2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>X тыс. рублей Информация представляется по годам</w:t>
            </w:r>
          </w:p>
        </w:tc>
        <w:tc>
          <w:tcPr>
            <w:tcW w:w="2169" w:type="dxa"/>
          </w:tcPr>
          <w:p w:rsidR="00CE25E3" w:rsidRPr="00CE25E3" w:rsidRDefault="000E0A8C" w:rsidP="000E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Межрайонная инспекция</w:t>
            </w:r>
            <w:r w:rsidR="00CE25E3" w:rsidRPr="00CE25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Федеральной налоговой службы по Карачаево-Черкесской Республике</w:t>
            </w:r>
          </w:p>
        </w:tc>
      </w:tr>
    </w:tbl>
    <w:p w:rsidR="009B0A53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B0A53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B0A53" w:rsidRDefault="009B0A53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77AD0" w:rsidRPr="00063680" w:rsidRDefault="00177AD0" w:rsidP="0017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177AD0" w:rsidRPr="00063680" w:rsidRDefault="00177AD0" w:rsidP="00177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B569BC" w:rsidRDefault="00177AD0" w:rsidP="00620F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Ф.А.</w:t>
      </w:r>
      <w:r w:rsidR="00620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Кагиева</w:t>
      </w:r>
      <w:r w:rsidR="0055008C" w:rsidRPr="002B17A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B569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6C7A25" w:rsidRDefault="00B569BC" w:rsidP="0036216D">
      <w:pPr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C7A25" w:rsidSect="0010296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C8" w:rsidRDefault="000A5BC8" w:rsidP="003F0EA6">
      <w:pPr>
        <w:spacing w:after="0" w:line="240" w:lineRule="auto"/>
      </w:pPr>
      <w:r>
        <w:separator/>
      </w:r>
    </w:p>
  </w:endnote>
  <w:endnote w:type="continuationSeparator" w:id="0">
    <w:p w:rsidR="000A5BC8" w:rsidRDefault="000A5BC8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C8" w:rsidRDefault="000A5BC8" w:rsidP="003F0EA6">
      <w:pPr>
        <w:spacing w:after="0" w:line="240" w:lineRule="auto"/>
      </w:pPr>
      <w:r>
        <w:separator/>
      </w:r>
    </w:p>
  </w:footnote>
  <w:footnote w:type="continuationSeparator" w:id="0">
    <w:p w:rsidR="000A5BC8" w:rsidRDefault="000A5BC8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Описание: base_23824_29437_32770" style="width:168pt;height:312pt;visibility:visible;mso-wrap-style:square" o:bullet="t">
        <v:imagedata r:id="rId1" o:title="base_23824_29437_32770"/>
        <o:lock v:ext="edit" aspectratio="f"/>
      </v:shape>
    </w:pict>
  </w:numPicBullet>
  <w:numPicBullet w:numPicBulletId="1">
    <w:pict>
      <v:shape id="_x0000_i1054" type="#_x0000_t75" alt="Описание: base_23824_29437_32785" style="width:4in;height:312pt;visibility:visible;mso-wrap-style:square" o:bullet="t">
        <v:imagedata r:id="rId2" o:title="base_23824_29437_32785"/>
        <o:lock v:ext="edit" aspectratio="f"/>
      </v:shape>
    </w:pict>
  </w:numPicBullet>
  <w:numPicBullet w:numPicBulletId="2">
    <w:pict>
      <v:shape id="_x0000_i1055" type="#_x0000_t75" alt="Описание: base_23824_29437_32786" style="width:3in;height:264pt;visibility:visible;mso-wrap-style:square" o:bullet="t">
        <v:imagedata r:id="rId3" o:title="base_23824_29437_32786"/>
        <o:lock v:ext="edit" aspectratio="f"/>
      </v:shape>
    </w:pict>
  </w:numPicBullet>
  <w:abstractNum w:abstractNumId="0">
    <w:nsid w:val="0EE80CA9"/>
    <w:multiLevelType w:val="hybridMultilevel"/>
    <w:tmpl w:val="161EDA02"/>
    <w:lvl w:ilvl="0" w:tplc="000C3B7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778"/>
    <w:multiLevelType w:val="hybridMultilevel"/>
    <w:tmpl w:val="0E2E6EFA"/>
    <w:lvl w:ilvl="0" w:tplc="2216F2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7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0199B"/>
    <w:rsid w:val="00002D8E"/>
    <w:rsid w:val="00004C45"/>
    <w:rsid w:val="00016E99"/>
    <w:rsid w:val="00021B3D"/>
    <w:rsid w:val="00021C5C"/>
    <w:rsid w:val="00025C95"/>
    <w:rsid w:val="00030AFD"/>
    <w:rsid w:val="00030C3C"/>
    <w:rsid w:val="00031652"/>
    <w:rsid w:val="00035612"/>
    <w:rsid w:val="000358F5"/>
    <w:rsid w:val="000424A6"/>
    <w:rsid w:val="00042B20"/>
    <w:rsid w:val="000459B6"/>
    <w:rsid w:val="00050FA8"/>
    <w:rsid w:val="00052784"/>
    <w:rsid w:val="00057E20"/>
    <w:rsid w:val="00064C3B"/>
    <w:rsid w:val="00064FD6"/>
    <w:rsid w:val="00065664"/>
    <w:rsid w:val="00067046"/>
    <w:rsid w:val="0007180F"/>
    <w:rsid w:val="00076906"/>
    <w:rsid w:val="00077B4D"/>
    <w:rsid w:val="00077CF4"/>
    <w:rsid w:val="00081394"/>
    <w:rsid w:val="000821C8"/>
    <w:rsid w:val="00087068"/>
    <w:rsid w:val="00091E1B"/>
    <w:rsid w:val="00093EDE"/>
    <w:rsid w:val="000A056C"/>
    <w:rsid w:val="000A363F"/>
    <w:rsid w:val="000A432E"/>
    <w:rsid w:val="000A5203"/>
    <w:rsid w:val="000A5BC8"/>
    <w:rsid w:val="000A729E"/>
    <w:rsid w:val="000B1E4F"/>
    <w:rsid w:val="000B2128"/>
    <w:rsid w:val="000B3434"/>
    <w:rsid w:val="000C0647"/>
    <w:rsid w:val="000C5E00"/>
    <w:rsid w:val="000C68DA"/>
    <w:rsid w:val="000C6C6E"/>
    <w:rsid w:val="000D0096"/>
    <w:rsid w:val="000D327E"/>
    <w:rsid w:val="000D3D00"/>
    <w:rsid w:val="000D6D20"/>
    <w:rsid w:val="000E0A8C"/>
    <w:rsid w:val="000E20BE"/>
    <w:rsid w:val="000F0EBC"/>
    <w:rsid w:val="000F0EBF"/>
    <w:rsid w:val="000F5D74"/>
    <w:rsid w:val="00102969"/>
    <w:rsid w:val="001029E2"/>
    <w:rsid w:val="001032D8"/>
    <w:rsid w:val="00111F91"/>
    <w:rsid w:val="00117845"/>
    <w:rsid w:val="00120F9C"/>
    <w:rsid w:val="001245DC"/>
    <w:rsid w:val="00124E1E"/>
    <w:rsid w:val="00131E79"/>
    <w:rsid w:val="00133AE6"/>
    <w:rsid w:val="00134497"/>
    <w:rsid w:val="00146220"/>
    <w:rsid w:val="00151DC6"/>
    <w:rsid w:val="00157886"/>
    <w:rsid w:val="0016288E"/>
    <w:rsid w:val="00163D2A"/>
    <w:rsid w:val="001777E3"/>
    <w:rsid w:val="00177AD0"/>
    <w:rsid w:val="001809AB"/>
    <w:rsid w:val="00183C52"/>
    <w:rsid w:val="00186AC4"/>
    <w:rsid w:val="00190DF0"/>
    <w:rsid w:val="001920ED"/>
    <w:rsid w:val="001950E7"/>
    <w:rsid w:val="001A2A00"/>
    <w:rsid w:val="001A555A"/>
    <w:rsid w:val="001B1EA0"/>
    <w:rsid w:val="001B5D6C"/>
    <w:rsid w:val="001C0596"/>
    <w:rsid w:val="001C0A8A"/>
    <w:rsid w:val="001C434B"/>
    <w:rsid w:val="001C6ECB"/>
    <w:rsid w:val="001C6F7F"/>
    <w:rsid w:val="001D0CF6"/>
    <w:rsid w:val="001D40AD"/>
    <w:rsid w:val="001D4C12"/>
    <w:rsid w:val="001E0BC4"/>
    <w:rsid w:val="001E22B6"/>
    <w:rsid w:val="001F3ACF"/>
    <w:rsid w:val="001F507F"/>
    <w:rsid w:val="001F6E3B"/>
    <w:rsid w:val="002047EB"/>
    <w:rsid w:val="00210599"/>
    <w:rsid w:val="00211E24"/>
    <w:rsid w:val="00216325"/>
    <w:rsid w:val="00220992"/>
    <w:rsid w:val="00226F85"/>
    <w:rsid w:val="002272D9"/>
    <w:rsid w:val="00235CEA"/>
    <w:rsid w:val="002376C7"/>
    <w:rsid w:val="00244D76"/>
    <w:rsid w:val="00245DAD"/>
    <w:rsid w:val="00250077"/>
    <w:rsid w:val="002574F1"/>
    <w:rsid w:val="002661A6"/>
    <w:rsid w:val="002710E1"/>
    <w:rsid w:val="0027370E"/>
    <w:rsid w:val="00273B12"/>
    <w:rsid w:val="00274330"/>
    <w:rsid w:val="002760A9"/>
    <w:rsid w:val="00276137"/>
    <w:rsid w:val="00281A01"/>
    <w:rsid w:val="00283026"/>
    <w:rsid w:val="0028486F"/>
    <w:rsid w:val="00286160"/>
    <w:rsid w:val="00290BA4"/>
    <w:rsid w:val="00292716"/>
    <w:rsid w:val="002966FC"/>
    <w:rsid w:val="002A03E0"/>
    <w:rsid w:val="002A4315"/>
    <w:rsid w:val="002B17A1"/>
    <w:rsid w:val="002C0881"/>
    <w:rsid w:val="002C253D"/>
    <w:rsid w:val="002C62BB"/>
    <w:rsid w:val="002D345B"/>
    <w:rsid w:val="002D677F"/>
    <w:rsid w:val="002D7740"/>
    <w:rsid w:val="002E3C13"/>
    <w:rsid w:val="002F3E34"/>
    <w:rsid w:val="002F4726"/>
    <w:rsid w:val="002F62F9"/>
    <w:rsid w:val="002F7085"/>
    <w:rsid w:val="0030084E"/>
    <w:rsid w:val="0030310C"/>
    <w:rsid w:val="003146D7"/>
    <w:rsid w:val="00314825"/>
    <w:rsid w:val="0031535C"/>
    <w:rsid w:val="00315574"/>
    <w:rsid w:val="0032604D"/>
    <w:rsid w:val="00331850"/>
    <w:rsid w:val="00334C00"/>
    <w:rsid w:val="00337212"/>
    <w:rsid w:val="003402CF"/>
    <w:rsid w:val="003417D0"/>
    <w:rsid w:val="00342CE7"/>
    <w:rsid w:val="00354CB2"/>
    <w:rsid w:val="00355CF8"/>
    <w:rsid w:val="0036216D"/>
    <w:rsid w:val="003662A6"/>
    <w:rsid w:val="00366465"/>
    <w:rsid w:val="003821E3"/>
    <w:rsid w:val="003866A1"/>
    <w:rsid w:val="0038752C"/>
    <w:rsid w:val="003960B2"/>
    <w:rsid w:val="00396CD9"/>
    <w:rsid w:val="00397C73"/>
    <w:rsid w:val="003A2307"/>
    <w:rsid w:val="003A4240"/>
    <w:rsid w:val="003A5408"/>
    <w:rsid w:val="003B2873"/>
    <w:rsid w:val="003C3654"/>
    <w:rsid w:val="003C593A"/>
    <w:rsid w:val="003C634D"/>
    <w:rsid w:val="003C7F8A"/>
    <w:rsid w:val="003D2A46"/>
    <w:rsid w:val="003E7CB7"/>
    <w:rsid w:val="003F0EA6"/>
    <w:rsid w:val="003F4B13"/>
    <w:rsid w:val="003F4BCD"/>
    <w:rsid w:val="0040005B"/>
    <w:rsid w:val="00400692"/>
    <w:rsid w:val="00402230"/>
    <w:rsid w:val="004060A5"/>
    <w:rsid w:val="00410059"/>
    <w:rsid w:val="00412258"/>
    <w:rsid w:val="004156B7"/>
    <w:rsid w:val="004160BE"/>
    <w:rsid w:val="004160C0"/>
    <w:rsid w:val="00423467"/>
    <w:rsid w:val="00425A07"/>
    <w:rsid w:val="00426C2B"/>
    <w:rsid w:val="00434803"/>
    <w:rsid w:val="00446262"/>
    <w:rsid w:val="00447079"/>
    <w:rsid w:val="00447F18"/>
    <w:rsid w:val="00451861"/>
    <w:rsid w:val="004527A1"/>
    <w:rsid w:val="00460541"/>
    <w:rsid w:val="0046343E"/>
    <w:rsid w:val="00463BCE"/>
    <w:rsid w:val="00470062"/>
    <w:rsid w:val="00472E87"/>
    <w:rsid w:val="00475E9A"/>
    <w:rsid w:val="00480903"/>
    <w:rsid w:val="00495C95"/>
    <w:rsid w:val="004A1D90"/>
    <w:rsid w:val="004A5C9C"/>
    <w:rsid w:val="004A6134"/>
    <w:rsid w:val="004A7D0B"/>
    <w:rsid w:val="004B0296"/>
    <w:rsid w:val="004B1C18"/>
    <w:rsid w:val="004B5AC6"/>
    <w:rsid w:val="004B614D"/>
    <w:rsid w:val="004B684C"/>
    <w:rsid w:val="004B6FB2"/>
    <w:rsid w:val="004C0814"/>
    <w:rsid w:val="004C0CD8"/>
    <w:rsid w:val="004C0D30"/>
    <w:rsid w:val="004C548F"/>
    <w:rsid w:val="004C55FF"/>
    <w:rsid w:val="004C7624"/>
    <w:rsid w:val="004D3771"/>
    <w:rsid w:val="004D6137"/>
    <w:rsid w:val="004E324F"/>
    <w:rsid w:val="004E7A66"/>
    <w:rsid w:val="004F0E2E"/>
    <w:rsid w:val="004F38D0"/>
    <w:rsid w:val="004F3F03"/>
    <w:rsid w:val="004F534B"/>
    <w:rsid w:val="00503086"/>
    <w:rsid w:val="00503FDE"/>
    <w:rsid w:val="00505CE7"/>
    <w:rsid w:val="0050678D"/>
    <w:rsid w:val="0051061C"/>
    <w:rsid w:val="00512684"/>
    <w:rsid w:val="00512F15"/>
    <w:rsid w:val="00517FF3"/>
    <w:rsid w:val="005217CA"/>
    <w:rsid w:val="005229EB"/>
    <w:rsid w:val="005263B7"/>
    <w:rsid w:val="005271D4"/>
    <w:rsid w:val="00530FA7"/>
    <w:rsid w:val="00535418"/>
    <w:rsid w:val="00540B5D"/>
    <w:rsid w:val="005429B8"/>
    <w:rsid w:val="00544FAA"/>
    <w:rsid w:val="0055008C"/>
    <w:rsid w:val="00550AE4"/>
    <w:rsid w:val="00551A4F"/>
    <w:rsid w:val="00551C26"/>
    <w:rsid w:val="00553138"/>
    <w:rsid w:val="00556D25"/>
    <w:rsid w:val="00560930"/>
    <w:rsid w:val="005636CB"/>
    <w:rsid w:val="00564220"/>
    <w:rsid w:val="00572CF8"/>
    <w:rsid w:val="00576BD6"/>
    <w:rsid w:val="00577D2E"/>
    <w:rsid w:val="00593E8D"/>
    <w:rsid w:val="005A22BC"/>
    <w:rsid w:val="005A50F4"/>
    <w:rsid w:val="005A6AA8"/>
    <w:rsid w:val="005A7121"/>
    <w:rsid w:val="005A7B41"/>
    <w:rsid w:val="005B5273"/>
    <w:rsid w:val="005B605E"/>
    <w:rsid w:val="005B685C"/>
    <w:rsid w:val="005C1534"/>
    <w:rsid w:val="005C6D8A"/>
    <w:rsid w:val="005C71A7"/>
    <w:rsid w:val="005E0A1C"/>
    <w:rsid w:val="005E0E55"/>
    <w:rsid w:val="005E2E9E"/>
    <w:rsid w:val="005E36B1"/>
    <w:rsid w:val="005E7E25"/>
    <w:rsid w:val="005F207C"/>
    <w:rsid w:val="005F25B3"/>
    <w:rsid w:val="005F5979"/>
    <w:rsid w:val="006020D6"/>
    <w:rsid w:val="006106F7"/>
    <w:rsid w:val="006111EA"/>
    <w:rsid w:val="0061146A"/>
    <w:rsid w:val="00611F03"/>
    <w:rsid w:val="00612E33"/>
    <w:rsid w:val="00614776"/>
    <w:rsid w:val="00617F2F"/>
    <w:rsid w:val="00620FF8"/>
    <w:rsid w:val="00623500"/>
    <w:rsid w:val="00624D47"/>
    <w:rsid w:val="00625FEC"/>
    <w:rsid w:val="00627430"/>
    <w:rsid w:val="00627B3C"/>
    <w:rsid w:val="006357E7"/>
    <w:rsid w:val="00635AAE"/>
    <w:rsid w:val="0064657B"/>
    <w:rsid w:val="00646CCA"/>
    <w:rsid w:val="00657C16"/>
    <w:rsid w:val="0066148E"/>
    <w:rsid w:val="006630C9"/>
    <w:rsid w:val="00670AB3"/>
    <w:rsid w:val="00671D23"/>
    <w:rsid w:val="00681ECA"/>
    <w:rsid w:val="00683B3F"/>
    <w:rsid w:val="00695309"/>
    <w:rsid w:val="006A01BF"/>
    <w:rsid w:val="006A4131"/>
    <w:rsid w:val="006A5C2F"/>
    <w:rsid w:val="006B221F"/>
    <w:rsid w:val="006B4290"/>
    <w:rsid w:val="006B5E9D"/>
    <w:rsid w:val="006C7311"/>
    <w:rsid w:val="006C7A25"/>
    <w:rsid w:val="006D4F93"/>
    <w:rsid w:val="006D514B"/>
    <w:rsid w:val="006E442F"/>
    <w:rsid w:val="006F33A8"/>
    <w:rsid w:val="006F35BF"/>
    <w:rsid w:val="00702725"/>
    <w:rsid w:val="00710797"/>
    <w:rsid w:val="007158B2"/>
    <w:rsid w:val="00717506"/>
    <w:rsid w:val="00722F35"/>
    <w:rsid w:val="00723DA3"/>
    <w:rsid w:val="00725D3A"/>
    <w:rsid w:val="00733006"/>
    <w:rsid w:val="0073329E"/>
    <w:rsid w:val="007371A3"/>
    <w:rsid w:val="007376F9"/>
    <w:rsid w:val="007450FE"/>
    <w:rsid w:val="0074699B"/>
    <w:rsid w:val="00746DC4"/>
    <w:rsid w:val="00750494"/>
    <w:rsid w:val="00752891"/>
    <w:rsid w:val="00752A51"/>
    <w:rsid w:val="007610BB"/>
    <w:rsid w:val="007620DA"/>
    <w:rsid w:val="00767BEE"/>
    <w:rsid w:val="00771F5C"/>
    <w:rsid w:val="00775F4C"/>
    <w:rsid w:val="007760B6"/>
    <w:rsid w:val="00780D47"/>
    <w:rsid w:val="007831EF"/>
    <w:rsid w:val="007835F4"/>
    <w:rsid w:val="00783EEC"/>
    <w:rsid w:val="007948BB"/>
    <w:rsid w:val="007A1F31"/>
    <w:rsid w:val="007A5DF0"/>
    <w:rsid w:val="007B096D"/>
    <w:rsid w:val="007B4911"/>
    <w:rsid w:val="007B7BD7"/>
    <w:rsid w:val="007D3033"/>
    <w:rsid w:val="007D6607"/>
    <w:rsid w:val="007D71DF"/>
    <w:rsid w:val="007D78B2"/>
    <w:rsid w:val="007D7E71"/>
    <w:rsid w:val="007E2E5C"/>
    <w:rsid w:val="007E3678"/>
    <w:rsid w:val="007F2D25"/>
    <w:rsid w:val="007F65E2"/>
    <w:rsid w:val="008001D8"/>
    <w:rsid w:val="00802E07"/>
    <w:rsid w:val="0081392A"/>
    <w:rsid w:val="00814367"/>
    <w:rsid w:val="00814FB4"/>
    <w:rsid w:val="00815C83"/>
    <w:rsid w:val="00816CBB"/>
    <w:rsid w:val="00822DFC"/>
    <w:rsid w:val="00824CF0"/>
    <w:rsid w:val="008330A1"/>
    <w:rsid w:val="00833C40"/>
    <w:rsid w:val="008348DB"/>
    <w:rsid w:val="00835A96"/>
    <w:rsid w:val="00836FD2"/>
    <w:rsid w:val="00841473"/>
    <w:rsid w:val="00844250"/>
    <w:rsid w:val="00846C83"/>
    <w:rsid w:val="00847561"/>
    <w:rsid w:val="00850F98"/>
    <w:rsid w:val="00851EED"/>
    <w:rsid w:val="008529D9"/>
    <w:rsid w:val="00854E74"/>
    <w:rsid w:val="00856474"/>
    <w:rsid w:val="00857702"/>
    <w:rsid w:val="00861053"/>
    <w:rsid w:val="008644F8"/>
    <w:rsid w:val="008672F4"/>
    <w:rsid w:val="00871A1E"/>
    <w:rsid w:val="00875BF7"/>
    <w:rsid w:val="0088164E"/>
    <w:rsid w:val="00885241"/>
    <w:rsid w:val="00885E91"/>
    <w:rsid w:val="0089063C"/>
    <w:rsid w:val="00891B1B"/>
    <w:rsid w:val="008923C5"/>
    <w:rsid w:val="00897810"/>
    <w:rsid w:val="008A5178"/>
    <w:rsid w:val="008B1698"/>
    <w:rsid w:val="008B50A6"/>
    <w:rsid w:val="008C0DEA"/>
    <w:rsid w:val="008C1852"/>
    <w:rsid w:val="008D39BF"/>
    <w:rsid w:val="008D48B9"/>
    <w:rsid w:val="008D7E2B"/>
    <w:rsid w:val="008E022F"/>
    <w:rsid w:val="008E3128"/>
    <w:rsid w:val="008F0FF3"/>
    <w:rsid w:val="008F17C6"/>
    <w:rsid w:val="008F3D9E"/>
    <w:rsid w:val="008F6196"/>
    <w:rsid w:val="008F7ABC"/>
    <w:rsid w:val="009109DD"/>
    <w:rsid w:val="00912D3D"/>
    <w:rsid w:val="0091687B"/>
    <w:rsid w:val="00923C9B"/>
    <w:rsid w:val="00925C9F"/>
    <w:rsid w:val="00926C63"/>
    <w:rsid w:val="00932054"/>
    <w:rsid w:val="009519C5"/>
    <w:rsid w:val="0095245A"/>
    <w:rsid w:val="0095488D"/>
    <w:rsid w:val="0095773F"/>
    <w:rsid w:val="00957E97"/>
    <w:rsid w:val="0096211E"/>
    <w:rsid w:val="009632B4"/>
    <w:rsid w:val="0096550B"/>
    <w:rsid w:val="009655CD"/>
    <w:rsid w:val="00965923"/>
    <w:rsid w:val="00965D60"/>
    <w:rsid w:val="00975E09"/>
    <w:rsid w:val="00980FD0"/>
    <w:rsid w:val="009814AD"/>
    <w:rsid w:val="00981BEC"/>
    <w:rsid w:val="00983437"/>
    <w:rsid w:val="00984533"/>
    <w:rsid w:val="00985DF4"/>
    <w:rsid w:val="00990A99"/>
    <w:rsid w:val="00991701"/>
    <w:rsid w:val="009967B0"/>
    <w:rsid w:val="00997152"/>
    <w:rsid w:val="009B0A53"/>
    <w:rsid w:val="009B1B1A"/>
    <w:rsid w:val="009B5846"/>
    <w:rsid w:val="009B66F1"/>
    <w:rsid w:val="009C2BC8"/>
    <w:rsid w:val="009C525A"/>
    <w:rsid w:val="009E2F68"/>
    <w:rsid w:val="009F164D"/>
    <w:rsid w:val="00A01C6E"/>
    <w:rsid w:val="00A100D6"/>
    <w:rsid w:val="00A14E21"/>
    <w:rsid w:val="00A22C9E"/>
    <w:rsid w:val="00A23CF7"/>
    <w:rsid w:val="00A3100A"/>
    <w:rsid w:val="00A346FC"/>
    <w:rsid w:val="00A469AF"/>
    <w:rsid w:val="00A46D7D"/>
    <w:rsid w:val="00A47186"/>
    <w:rsid w:val="00A507D8"/>
    <w:rsid w:val="00A50E8F"/>
    <w:rsid w:val="00A525D1"/>
    <w:rsid w:val="00A534A1"/>
    <w:rsid w:val="00A537CA"/>
    <w:rsid w:val="00A6312B"/>
    <w:rsid w:val="00A63EBF"/>
    <w:rsid w:val="00A65D51"/>
    <w:rsid w:val="00A6725E"/>
    <w:rsid w:val="00A67F65"/>
    <w:rsid w:val="00A73C40"/>
    <w:rsid w:val="00A75EFD"/>
    <w:rsid w:val="00A80C3D"/>
    <w:rsid w:val="00A869AD"/>
    <w:rsid w:val="00A93F46"/>
    <w:rsid w:val="00A95DB7"/>
    <w:rsid w:val="00A96EC2"/>
    <w:rsid w:val="00A97DC0"/>
    <w:rsid w:val="00AA18EA"/>
    <w:rsid w:val="00AA5FEA"/>
    <w:rsid w:val="00AB23A6"/>
    <w:rsid w:val="00AB7899"/>
    <w:rsid w:val="00AB7BF6"/>
    <w:rsid w:val="00AC4211"/>
    <w:rsid w:val="00AC46AC"/>
    <w:rsid w:val="00AC5FB5"/>
    <w:rsid w:val="00AD2483"/>
    <w:rsid w:val="00AD29A1"/>
    <w:rsid w:val="00AD3C3F"/>
    <w:rsid w:val="00AD5E9A"/>
    <w:rsid w:val="00AE11BA"/>
    <w:rsid w:val="00AE471A"/>
    <w:rsid w:val="00AF30D9"/>
    <w:rsid w:val="00AF5C7D"/>
    <w:rsid w:val="00B02CB9"/>
    <w:rsid w:val="00B126DC"/>
    <w:rsid w:val="00B161B1"/>
    <w:rsid w:val="00B2125F"/>
    <w:rsid w:val="00B2142D"/>
    <w:rsid w:val="00B23693"/>
    <w:rsid w:val="00B23BBF"/>
    <w:rsid w:val="00B24825"/>
    <w:rsid w:val="00B3135D"/>
    <w:rsid w:val="00B33B0E"/>
    <w:rsid w:val="00B35D20"/>
    <w:rsid w:val="00B361F0"/>
    <w:rsid w:val="00B377D2"/>
    <w:rsid w:val="00B37D50"/>
    <w:rsid w:val="00B40439"/>
    <w:rsid w:val="00B40C56"/>
    <w:rsid w:val="00B414C6"/>
    <w:rsid w:val="00B427A7"/>
    <w:rsid w:val="00B46299"/>
    <w:rsid w:val="00B46784"/>
    <w:rsid w:val="00B51A70"/>
    <w:rsid w:val="00B53F8E"/>
    <w:rsid w:val="00B54B35"/>
    <w:rsid w:val="00B569BC"/>
    <w:rsid w:val="00B62F36"/>
    <w:rsid w:val="00B63642"/>
    <w:rsid w:val="00B710E1"/>
    <w:rsid w:val="00B76084"/>
    <w:rsid w:val="00B82706"/>
    <w:rsid w:val="00B82C1B"/>
    <w:rsid w:val="00B83ADE"/>
    <w:rsid w:val="00B84E9F"/>
    <w:rsid w:val="00B86393"/>
    <w:rsid w:val="00B91477"/>
    <w:rsid w:val="00B931A2"/>
    <w:rsid w:val="00B949B5"/>
    <w:rsid w:val="00B95EBB"/>
    <w:rsid w:val="00B96F25"/>
    <w:rsid w:val="00BA050C"/>
    <w:rsid w:val="00BA2044"/>
    <w:rsid w:val="00BB41AE"/>
    <w:rsid w:val="00BB42EE"/>
    <w:rsid w:val="00BB74DC"/>
    <w:rsid w:val="00BC1718"/>
    <w:rsid w:val="00BC18D9"/>
    <w:rsid w:val="00BC2D43"/>
    <w:rsid w:val="00BE0C8B"/>
    <w:rsid w:val="00BE13B4"/>
    <w:rsid w:val="00BE3FA8"/>
    <w:rsid w:val="00BE4127"/>
    <w:rsid w:val="00BE7C42"/>
    <w:rsid w:val="00BE7F77"/>
    <w:rsid w:val="00BF103C"/>
    <w:rsid w:val="00BF42DF"/>
    <w:rsid w:val="00BF4870"/>
    <w:rsid w:val="00BF7B6A"/>
    <w:rsid w:val="00BF7D32"/>
    <w:rsid w:val="00C00326"/>
    <w:rsid w:val="00C01C47"/>
    <w:rsid w:val="00C07026"/>
    <w:rsid w:val="00C20299"/>
    <w:rsid w:val="00C21B58"/>
    <w:rsid w:val="00C301BE"/>
    <w:rsid w:val="00C40645"/>
    <w:rsid w:val="00C50D4C"/>
    <w:rsid w:val="00C52626"/>
    <w:rsid w:val="00C548C5"/>
    <w:rsid w:val="00C56BD7"/>
    <w:rsid w:val="00C5706A"/>
    <w:rsid w:val="00C609FD"/>
    <w:rsid w:val="00C6267D"/>
    <w:rsid w:val="00C654F3"/>
    <w:rsid w:val="00C66692"/>
    <w:rsid w:val="00C72743"/>
    <w:rsid w:val="00C75FDE"/>
    <w:rsid w:val="00C819EA"/>
    <w:rsid w:val="00C820AB"/>
    <w:rsid w:val="00C86A10"/>
    <w:rsid w:val="00C93B62"/>
    <w:rsid w:val="00C94413"/>
    <w:rsid w:val="00C9495C"/>
    <w:rsid w:val="00CA16B8"/>
    <w:rsid w:val="00CA2FF7"/>
    <w:rsid w:val="00CA7164"/>
    <w:rsid w:val="00CB1CF6"/>
    <w:rsid w:val="00CB3938"/>
    <w:rsid w:val="00CB425F"/>
    <w:rsid w:val="00CB7B16"/>
    <w:rsid w:val="00CC1744"/>
    <w:rsid w:val="00CD2552"/>
    <w:rsid w:val="00CD2F3C"/>
    <w:rsid w:val="00CD36D8"/>
    <w:rsid w:val="00CD45B0"/>
    <w:rsid w:val="00CE0433"/>
    <w:rsid w:val="00CE097C"/>
    <w:rsid w:val="00CE25E3"/>
    <w:rsid w:val="00CE4069"/>
    <w:rsid w:val="00CE5874"/>
    <w:rsid w:val="00CF0E8D"/>
    <w:rsid w:val="00CF2DB3"/>
    <w:rsid w:val="00CF41FA"/>
    <w:rsid w:val="00D0343C"/>
    <w:rsid w:val="00D0367A"/>
    <w:rsid w:val="00D133D3"/>
    <w:rsid w:val="00D133D5"/>
    <w:rsid w:val="00D13D55"/>
    <w:rsid w:val="00D213E2"/>
    <w:rsid w:val="00D22330"/>
    <w:rsid w:val="00D24B4C"/>
    <w:rsid w:val="00D342A4"/>
    <w:rsid w:val="00D430E4"/>
    <w:rsid w:val="00D50F2A"/>
    <w:rsid w:val="00D529D2"/>
    <w:rsid w:val="00D538E0"/>
    <w:rsid w:val="00D5771E"/>
    <w:rsid w:val="00D603D9"/>
    <w:rsid w:val="00D663F2"/>
    <w:rsid w:val="00D7483B"/>
    <w:rsid w:val="00D763C0"/>
    <w:rsid w:val="00D76831"/>
    <w:rsid w:val="00D825A0"/>
    <w:rsid w:val="00D84C5C"/>
    <w:rsid w:val="00D87031"/>
    <w:rsid w:val="00D9292B"/>
    <w:rsid w:val="00D94741"/>
    <w:rsid w:val="00DA0C72"/>
    <w:rsid w:val="00DA1ECA"/>
    <w:rsid w:val="00DA2ACF"/>
    <w:rsid w:val="00DC0F43"/>
    <w:rsid w:val="00DC57A2"/>
    <w:rsid w:val="00DC7C22"/>
    <w:rsid w:val="00DD3A69"/>
    <w:rsid w:val="00DD7091"/>
    <w:rsid w:val="00DD7E57"/>
    <w:rsid w:val="00DE11F0"/>
    <w:rsid w:val="00DE3CDF"/>
    <w:rsid w:val="00DE441E"/>
    <w:rsid w:val="00DE61A7"/>
    <w:rsid w:val="00DE6887"/>
    <w:rsid w:val="00DE7569"/>
    <w:rsid w:val="00E02B89"/>
    <w:rsid w:val="00E12334"/>
    <w:rsid w:val="00E12DA6"/>
    <w:rsid w:val="00E142F7"/>
    <w:rsid w:val="00E172D2"/>
    <w:rsid w:val="00E21D41"/>
    <w:rsid w:val="00E24163"/>
    <w:rsid w:val="00E3049A"/>
    <w:rsid w:val="00E3055B"/>
    <w:rsid w:val="00E33D32"/>
    <w:rsid w:val="00E51E06"/>
    <w:rsid w:val="00E53D39"/>
    <w:rsid w:val="00E55220"/>
    <w:rsid w:val="00E61CF3"/>
    <w:rsid w:val="00E63EEC"/>
    <w:rsid w:val="00E70376"/>
    <w:rsid w:val="00E713D4"/>
    <w:rsid w:val="00E73747"/>
    <w:rsid w:val="00E74EE4"/>
    <w:rsid w:val="00E76081"/>
    <w:rsid w:val="00E80E2C"/>
    <w:rsid w:val="00E82016"/>
    <w:rsid w:val="00E820AC"/>
    <w:rsid w:val="00E923C6"/>
    <w:rsid w:val="00EA07BC"/>
    <w:rsid w:val="00EA2778"/>
    <w:rsid w:val="00EA6FC3"/>
    <w:rsid w:val="00EB0053"/>
    <w:rsid w:val="00EB71CC"/>
    <w:rsid w:val="00EC6DCD"/>
    <w:rsid w:val="00ED2E47"/>
    <w:rsid w:val="00F00CFB"/>
    <w:rsid w:val="00F01EB3"/>
    <w:rsid w:val="00F0337A"/>
    <w:rsid w:val="00F079EC"/>
    <w:rsid w:val="00F07D47"/>
    <w:rsid w:val="00F125F6"/>
    <w:rsid w:val="00F13112"/>
    <w:rsid w:val="00F136B2"/>
    <w:rsid w:val="00F14120"/>
    <w:rsid w:val="00F1485B"/>
    <w:rsid w:val="00F22A27"/>
    <w:rsid w:val="00F23307"/>
    <w:rsid w:val="00F23FFA"/>
    <w:rsid w:val="00F245C6"/>
    <w:rsid w:val="00F25A27"/>
    <w:rsid w:val="00F2615C"/>
    <w:rsid w:val="00F31203"/>
    <w:rsid w:val="00F3300D"/>
    <w:rsid w:val="00F41708"/>
    <w:rsid w:val="00F50C1D"/>
    <w:rsid w:val="00F56AF6"/>
    <w:rsid w:val="00F6026A"/>
    <w:rsid w:val="00F61694"/>
    <w:rsid w:val="00F656FD"/>
    <w:rsid w:val="00F65C4A"/>
    <w:rsid w:val="00F67143"/>
    <w:rsid w:val="00F7161A"/>
    <w:rsid w:val="00F73AA8"/>
    <w:rsid w:val="00F74191"/>
    <w:rsid w:val="00F759A1"/>
    <w:rsid w:val="00F81EF0"/>
    <w:rsid w:val="00F83B5D"/>
    <w:rsid w:val="00F83C41"/>
    <w:rsid w:val="00F85D37"/>
    <w:rsid w:val="00F85FDE"/>
    <w:rsid w:val="00F945C4"/>
    <w:rsid w:val="00F94C95"/>
    <w:rsid w:val="00F95E18"/>
    <w:rsid w:val="00F96738"/>
    <w:rsid w:val="00FA0D54"/>
    <w:rsid w:val="00FB0A08"/>
    <w:rsid w:val="00FB677D"/>
    <w:rsid w:val="00FC3E2A"/>
    <w:rsid w:val="00FC6619"/>
    <w:rsid w:val="00FD0CA8"/>
    <w:rsid w:val="00FD0FD0"/>
    <w:rsid w:val="00FD4481"/>
    <w:rsid w:val="00FD653E"/>
    <w:rsid w:val="00FD7C51"/>
    <w:rsid w:val="00FE0AAE"/>
    <w:rsid w:val="00FE1079"/>
    <w:rsid w:val="00FE4B05"/>
    <w:rsid w:val="00FE4E8B"/>
    <w:rsid w:val="00FE703B"/>
    <w:rsid w:val="00FF004B"/>
    <w:rsid w:val="00FF3586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891B-A9EB-4219-A670-7D86B4F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character" w:styleId="ab">
    <w:name w:val="Hyperlink"/>
    <w:basedOn w:val="a0"/>
    <w:uiPriority w:val="99"/>
    <w:unhideWhenUsed/>
    <w:rsid w:val="0036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18AA-339B-426D-A74B-40E5B4B8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Селектор</cp:lastModifiedBy>
  <cp:revision>3</cp:revision>
  <cp:lastPrinted>2020-03-26T10:56:00Z</cp:lastPrinted>
  <dcterms:created xsi:type="dcterms:W3CDTF">2020-05-29T20:14:00Z</dcterms:created>
  <dcterms:modified xsi:type="dcterms:W3CDTF">2020-05-29T20:17:00Z</dcterms:modified>
</cp:coreProperties>
</file>