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CD" w:rsidRDefault="005F51CD">
      <w:pPr>
        <w:pStyle w:val="ConsPlusTitlePage"/>
      </w:pPr>
      <w:bookmarkStart w:id="0" w:name="_GoBack"/>
      <w:bookmarkEnd w:id="0"/>
    </w:p>
    <w:p w:rsidR="005F51CD" w:rsidRDefault="005F51CD">
      <w:pPr>
        <w:pStyle w:val="ConsPlusNormal"/>
        <w:jc w:val="both"/>
        <w:outlineLvl w:val="0"/>
      </w:pPr>
    </w:p>
    <w:p w:rsidR="005F51CD" w:rsidRDefault="005F51CD">
      <w:pPr>
        <w:pStyle w:val="ConsPlusTitle"/>
        <w:jc w:val="center"/>
        <w:outlineLvl w:val="0"/>
      </w:pPr>
      <w:r>
        <w:t>СОВЕТ ЗЕЛЕНЧУКСКОГО МУНИЦИПАЛЬНОГО РАЙОНА</w:t>
      </w:r>
    </w:p>
    <w:p w:rsidR="005F51CD" w:rsidRDefault="005F51CD">
      <w:pPr>
        <w:pStyle w:val="ConsPlusTitle"/>
        <w:jc w:val="center"/>
      </w:pPr>
      <w:r>
        <w:t>ТРЕТЬЕГО СОЗЫВА</w:t>
      </w:r>
    </w:p>
    <w:p w:rsidR="005F51CD" w:rsidRDefault="005F51CD">
      <w:pPr>
        <w:pStyle w:val="ConsPlusTitle"/>
        <w:jc w:val="center"/>
      </w:pPr>
    </w:p>
    <w:p w:rsidR="005F51CD" w:rsidRDefault="005F51CD">
      <w:pPr>
        <w:pStyle w:val="ConsPlusTitle"/>
        <w:jc w:val="center"/>
      </w:pPr>
      <w:r>
        <w:t>РЕШЕНИЕ</w:t>
      </w:r>
    </w:p>
    <w:p w:rsidR="005F51CD" w:rsidRDefault="005F51CD">
      <w:pPr>
        <w:pStyle w:val="ConsPlusTitle"/>
        <w:jc w:val="center"/>
      </w:pPr>
      <w:r>
        <w:t>от 13 ноября 2015 г. N 69</w:t>
      </w:r>
    </w:p>
    <w:p w:rsidR="005F51CD" w:rsidRDefault="005F51CD">
      <w:pPr>
        <w:pStyle w:val="ConsPlusTitle"/>
        <w:jc w:val="center"/>
      </w:pPr>
    </w:p>
    <w:p w:rsidR="005F51CD" w:rsidRDefault="005F51CD">
      <w:pPr>
        <w:pStyle w:val="ConsPlusTitle"/>
        <w:jc w:val="center"/>
      </w:pPr>
      <w:r>
        <w:t>О ПОРЯДКЕ ПРИНЯТИЯ РЕШЕНИЙ ОБ УСТАНОВЛЕНИИ ТАРИФОВ</w:t>
      </w:r>
    </w:p>
    <w:p w:rsidR="005F51CD" w:rsidRDefault="005F51CD">
      <w:pPr>
        <w:pStyle w:val="ConsPlusTitle"/>
        <w:jc w:val="center"/>
      </w:pPr>
      <w:r>
        <w:t>НА УСЛУГИ МУНИЦИПАЛЬНЫХ ПРЕДПРИЯТИЙ И УЧРЕЖДЕНИЙ</w:t>
      </w:r>
    </w:p>
    <w:p w:rsidR="005F51CD" w:rsidRDefault="005F51CD">
      <w:pPr>
        <w:pStyle w:val="ConsPlusTitle"/>
        <w:jc w:val="center"/>
      </w:pPr>
      <w:r>
        <w:t>ЗЕЛЕНЧУКСКОГО МУНИЦИПАЛЬНОГО РАЙОНА, ВЫПОЛНЕНИЕ РАБОТ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от 06.10.2003 N 131-ФЗ, </w:t>
      </w:r>
      <w:hyperlink r:id="rId6">
        <w:r>
          <w:rPr>
            <w:color w:val="0000FF"/>
          </w:rPr>
          <w:t>Уставом</w:t>
        </w:r>
      </w:hyperlink>
      <w:r>
        <w:t xml:space="preserve"> Зеленчукского муниципального района Совет Зеленчукского муниципального района Карачаево-Черкесской Республики решил: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принятия решений об установлении тарифов на услуги муниципальных предприятий и учреждений Зеленчукского муниципального района, выполнение работ согласно приложению.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2. Настоящее решение вступает в силу с момента его официального опубликования (обнародования) в установленном порядке.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right"/>
      </w:pPr>
      <w:r>
        <w:t>Глава</w:t>
      </w:r>
    </w:p>
    <w:p w:rsidR="005F51CD" w:rsidRDefault="005F51CD">
      <w:pPr>
        <w:pStyle w:val="ConsPlusNormal"/>
        <w:jc w:val="right"/>
      </w:pPr>
      <w:r>
        <w:t>Зеленчукского муниципального района</w:t>
      </w:r>
    </w:p>
    <w:p w:rsidR="005F51CD" w:rsidRDefault="005F51CD">
      <w:pPr>
        <w:pStyle w:val="ConsPlusNormal"/>
        <w:jc w:val="right"/>
      </w:pPr>
      <w:r>
        <w:t>Х.А.ИЖАЕВ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right"/>
        <w:outlineLvl w:val="0"/>
      </w:pPr>
      <w:r>
        <w:t>Приложение</w:t>
      </w:r>
    </w:p>
    <w:p w:rsidR="005F51CD" w:rsidRDefault="005F51CD">
      <w:pPr>
        <w:pStyle w:val="ConsPlusNormal"/>
        <w:jc w:val="right"/>
      </w:pPr>
      <w:r>
        <w:t>к решению Совета</w:t>
      </w:r>
    </w:p>
    <w:p w:rsidR="005F51CD" w:rsidRDefault="005F51CD">
      <w:pPr>
        <w:pStyle w:val="ConsPlusNormal"/>
        <w:jc w:val="right"/>
      </w:pPr>
      <w:r>
        <w:t>Зеленчукского муниципального района</w:t>
      </w:r>
    </w:p>
    <w:p w:rsidR="005F51CD" w:rsidRDefault="005F51CD">
      <w:pPr>
        <w:pStyle w:val="ConsPlusNormal"/>
        <w:jc w:val="right"/>
      </w:pPr>
      <w:r>
        <w:t>Карачаево-Черкесской Республики</w:t>
      </w:r>
    </w:p>
    <w:p w:rsidR="005F51CD" w:rsidRDefault="005F51CD">
      <w:pPr>
        <w:pStyle w:val="ConsPlusNormal"/>
        <w:jc w:val="right"/>
      </w:pPr>
      <w:r>
        <w:t>от 13.11.2015 N 69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Title"/>
        <w:jc w:val="center"/>
      </w:pPr>
      <w:bookmarkStart w:id="1" w:name="P29"/>
      <w:bookmarkEnd w:id="1"/>
      <w:r>
        <w:t>ПОРЯДОК</w:t>
      </w:r>
    </w:p>
    <w:p w:rsidR="005F51CD" w:rsidRDefault="005F51CD">
      <w:pPr>
        <w:pStyle w:val="ConsPlusTitle"/>
        <w:jc w:val="center"/>
      </w:pPr>
      <w:r>
        <w:t>ПРИНЯТИЯ РЕШЕНИЙ ОБ УСТАНОВЛЕНИИ ТАРИФОВ НА УСЛУГИ</w:t>
      </w:r>
    </w:p>
    <w:p w:rsidR="005F51CD" w:rsidRDefault="005F51CD">
      <w:pPr>
        <w:pStyle w:val="ConsPlusTitle"/>
        <w:jc w:val="center"/>
      </w:pPr>
      <w:r>
        <w:t>МУНИЦИПАЛЬНЫХ ПРЕДПРИЯТИЙ И УЧРЕЖДЕНИЙ ЗЕЛЕНЧУКСКОГО</w:t>
      </w:r>
    </w:p>
    <w:p w:rsidR="005F51CD" w:rsidRDefault="005F51CD">
      <w:pPr>
        <w:pStyle w:val="ConsPlusTitle"/>
        <w:jc w:val="center"/>
      </w:pPr>
      <w:r>
        <w:t>МУНИЦИПАЛЬНОГО РАЙОНА, ВЫПОЛНЕНИЕ РАБОТ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ind w:firstLine="540"/>
        <w:jc w:val="both"/>
      </w:pPr>
      <w:proofErr w:type="gramStart"/>
      <w:r>
        <w:t xml:space="preserve">Порядок принятия решений об установлении тарифов на услуги муниципальных предприятий и учреждений Зеленчукского муниципального района, выполнение работ (далее - Порядок) разработан в соответствии с </w:t>
      </w:r>
      <w:hyperlink r:id="rId7">
        <w:r>
          <w:rPr>
            <w:color w:val="0000FF"/>
          </w:rPr>
          <w:t>пунктом 6 части 10 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Зеленчукского муниципального района и определяет экономические, организационные и правовые основы установления тарифов на услуги (выполнение</w:t>
      </w:r>
      <w:proofErr w:type="gramEnd"/>
      <w:r>
        <w:t xml:space="preserve"> работ) муниципальных предприятий и учреждений Зеленчукского муниципального района, а также порядок принятия решений об установлении указанных тарифов и о пересмотре тарифов.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lastRenderedPageBreak/>
        <w:t>При установлении тарифов, подлежащих в соответствии с действующим законодательством Российской Федерации государственному регулированию, настоящий Порядок применяется в части, не противоречащей действующим нормативным правовым актам, регулирующим вопросы ценообразования.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center"/>
        <w:outlineLvl w:val="1"/>
      </w:pPr>
      <w:r>
        <w:t>1. Общие положения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ind w:firstLine="540"/>
        <w:jc w:val="both"/>
      </w:pPr>
      <w:r>
        <w:t>1. Действие настоящего Порядка распространяется на платные услуги, предоставляемые муниципальными предприятиями, муниципальными бюджетными, казенными и автономными учреждениями Зеленчукского муниципального района, и работы, выполняемые муниципальными предприятиями, муниципальными бюджетными, казенными и автономными учреждениями Зеленчукского муниципального района, если иное не предусмотрено федеральными законами.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2. Для целей настоящего Порядка используются следующие понятия:</w:t>
      </w:r>
    </w:p>
    <w:p w:rsidR="005F51CD" w:rsidRDefault="005F51CD">
      <w:pPr>
        <w:pStyle w:val="ConsPlusNormal"/>
        <w:spacing w:before="240"/>
        <w:ind w:firstLine="540"/>
        <w:jc w:val="both"/>
      </w:pPr>
      <w:proofErr w:type="gramStart"/>
      <w:r>
        <w:t>платная услуга (работа) - услуга (работа), предоставляемая (выполняемая) на возмездной основе за счет личных средств граждан, средств юридических лиц и иных средств муниципальными предприятиями, муниципальными казенными, бюджетными, автономными учреждениями по основной деятельности сверх муниципального задания, а также в случаях, определенных федеральными законами, в пределах муниципального задания на платной основе, и иной приносящей доход деятельности;</w:t>
      </w:r>
      <w:proofErr w:type="gramEnd"/>
    </w:p>
    <w:p w:rsidR="005F51CD" w:rsidRDefault="005F51CD">
      <w:pPr>
        <w:pStyle w:val="ConsPlusNormal"/>
        <w:spacing w:before="240"/>
        <w:ind w:firstLine="540"/>
        <w:jc w:val="both"/>
      </w:pPr>
      <w:r>
        <w:t>субъекты ценообразования - муниципальные предприятия, муниципальные казенные, бюджетные и автономные учреждения, расположенные на территории Зеленчукского муниципального района и осуществляющие регулируемые виды деятельности;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уполномоченный орган - структурное подразделение администрации Зеленчукского муниципального района, на которое в соответствии с муниципальным правовым актом возложено осуществление функций, связанных с установлением тарифов на услуги, работы субъектов ценообразования.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3. Установление тарифов на услуги, работы субъектов ценообразования осуществляет администрация Зеленчукского муниципального района (далее - администрация).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4. Администрация в соответствии со своей компетенцией, для выполнения полномочий, установленных пунктом 3 настоящей главы, принимает муниципальные правовые акты, регулирующие методику формирования тарифов на услуги, работы субъектов ценообразования, методы регулирования тарифов.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center"/>
        <w:outlineLvl w:val="1"/>
      </w:pPr>
      <w:r>
        <w:t>2. Цели и принципы установления тарифов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ind w:firstLine="540"/>
        <w:jc w:val="both"/>
      </w:pPr>
      <w:r>
        <w:t>1. Установление регулируемых тарифов осуществляется в целях: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защиты интересов потребителей от необоснованного повышения тарифов;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оптимизации бюджетных расходов;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формирования конкурентной среды в сфере оказания социально значимых услуг, выполнения работ населению города;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обеспечения доступности приобретения потребителями услуг, работ;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lastRenderedPageBreak/>
        <w:t>выявления неэффективных и необоснованных затрат, включаемых в расчеты тарифов.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2. Основными принципами установления тарифов являются: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достижение оптимального сочетания экономических интересов субъектов ценообразования и потребителей в сфере регулируемых услуг, работ;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компенсация экономически обоснованных расходов субъектов ценообразования в сфере оказания услуг, выполнения работ и получение прибыли (дохода) (в части получения прибыли (дохода) - за исключением услуг и работ бюджетных учреждений, оказываемых по основной деятельности сверх муниципального задания, а также в случаях, определенных федеральными законами, в пределах муниципального задания на платной основе);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раздельное ведение субъектом ценообразования учета доходов и расходов в отношении видов деятельности по оказанию услуг, выполнению работ, тарифы на которые устанавливаются администрацией в соответствии с данным Порядком, в пределах предоставленных полномочий.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center"/>
        <w:outlineLvl w:val="1"/>
      </w:pPr>
      <w:r>
        <w:t>3. Порядок рассмотрения и принятия решений</w:t>
      </w:r>
    </w:p>
    <w:p w:rsidR="005F51CD" w:rsidRDefault="005F51CD">
      <w:pPr>
        <w:pStyle w:val="ConsPlusNormal"/>
        <w:jc w:val="center"/>
      </w:pPr>
      <w:r>
        <w:t>об установлении тарифов на услуги, работы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ind w:firstLine="540"/>
        <w:jc w:val="both"/>
      </w:pPr>
      <w:r>
        <w:t xml:space="preserve">1. Субъекты ценообразования направляют в администрацию экономически обоснованные расчеты с предоставлением документов, перечень которых установлен </w:t>
      </w:r>
      <w:hyperlink w:anchor="P74">
        <w:r>
          <w:rPr>
            <w:color w:val="0000FF"/>
          </w:rPr>
          <w:t>пунктом 1 главы 4</w:t>
        </w:r>
      </w:hyperlink>
      <w:r>
        <w:t xml:space="preserve"> настоящего Порядка, согласованные с соответствующими структурными подразделениями администрации, курирующими данную отрасль.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2. Уполномоченный орган рассматривает представленные документы, осуществляет проверку обоснованности расчетов в месячный срок и выносит мотивированное заключение об установлении новых тарифов или отказе в пересмотре действующих тарифов.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В случае положительного заключения уполномоченный орган в течение 15 рабочих дней разрабатывает и согласовывает муниципальный правовой акт (далее - постановление) об установлении тарифов на услуги (работы), оказываемые (выполняемые) субъектами ценообразования.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В случае обоснованного отказа в рассмотрении документов материалы направляются субъекту ценообразования в течение пяти рабочих дней после вынесения мотивированного заключения об отказе в пересмотре действующих тарифов.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В случае несоответствия представленных материалов требованиям настоящего Порядка, действующим нормативным правовым актам или представления их не в полном объеме, они возвращаются на доработку в течение десяти рабочих дней после их получения администрацией. При этом сроки их рассмотрения переносятся с учетом даты представления необходимых материалов в полном объеме.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Тарифы на оказание услуг (выполнение работ) устанавливаются в течение 62 рабочих дней после приема документов по рассмотрению тарифов в полном объеме.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3. До принятия решения об установлении тарифов оказание услуг, выполнение работ по заявленным субъектом ценообразования ценам не допускается.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lastRenderedPageBreak/>
        <w:t>4. Администрация несет ответственность за исполнение настоящего Порядка в соответствии с действующим законодательством.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center"/>
        <w:outlineLvl w:val="1"/>
      </w:pPr>
      <w:r>
        <w:t>4. Документы, представляемые для установления тарифов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ind w:firstLine="540"/>
        <w:jc w:val="both"/>
      </w:pPr>
      <w:bookmarkStart w:id="2" w:name="P74"/>
      <w:bookmarkEnd w:id="2"/>
      <w:r>
        <w:t>1. Для обоснования проектов тарифов, регулируемых в соответствии с настоящим Порядком, субъекты ценообразования представляют в администрацию следующие документы: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1) пояснительную записку с указанием причин изменения уровня тарифов;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2) копии учредительных документов, лицензии (в случае если избранный вид деятельности подлежит лицензированию), свидетельства саморегулируемой организации, удостоверяющей право на осуществление видов деятельности, определенных законодательством Российской Федерации;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3) приказ об учетной политике;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4) копию штатного расписания, расчеты нормативной численности, фонда оплаты труда, подписанные и согласованные в установленном порядке;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5) копию положения об оплате труда и премировании;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6) копию уведомления о размере страховых взносов на обязательное страхование от несчастных случаев, информацию о прочих страховых взносах, начисляемых на оплату труда;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7) нормативную документацию, утвержденную в установленном порядке, подтверждающую трудоемкость, нормы времени на выполнение услуг, работ;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8) подробные расшифровки по всем статьям затрат с предоставлением подтверждающих документов (копии платежных документов, договоров, счетов и так далее);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9) расчет амортизационных отчислений;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10) основные технико-экономические показатели деятельности субъекта ценообразования за предшествующий период, согласно формам статистической и бухгалтерской отчетности, включая баланс предприятия с его расшифровками, фактическое исполнение плана финансово-хозяйственной деятельности учреждения;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11) расчет тарифов на услуги, работы;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12) проект тарифов на услуги, работы;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13) расчет минимальной прибыли (дохода), включаемой в тарифы, необходимой для обеспечения нормальной хозрасчетной деятельности субъектов ценообразования, но не выше предельно установленной на регулируемые виды деятельности постановлением администрации.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2. При рассмотрении материалов администрация имеет право запросить у субъекта ценообразования дополнительную информацию, необходимую для установления тарифов.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center"/>
        <w:outlineLvl w:val="1"/>
      </w:pPr>
      <w:r>
        <w:t>5. Основания для изменения тарифов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ind w:firstLine="540"/>
        <w:jc w:val="both"/>
      </w:pPr>
      <w:r>
        <w:t>1. Изменение действующих тарифов производится в соответствии с законодательством Российской Федерации, Карачаево-Черкесской Республики и муниципальными правовыми актами органов местного самоуправления Зеленчукского муниципального района.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2. Основаниями для изменения действующих тарифов служат: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1) изменение экономических условий (цен на сырье и материалы, энергоресурсы, норм амортизационных отчислений, налогов, тарифных ставок по оплате труда и тому подобные);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2) изменение нормативных правовых актов, регулирующих вопросы ценообразования;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3) введение новых видов услуг, работ;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4) принятие нормативных актов на уровне Российской Федерации, Карачаево-Черкесской Республики и нормативных актов органов местного самоуправления Зеленчукского муниципального района, влияющих на ценообразование;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 xml:space="preserve">5) изменение перечня и </w:t>
      </w:r>
      <w:proofErr w:type="gramStart"/>
      <w:r>
        <w:t>размера</w:t>
      </w:r>
      <w:proofErr w:type="gramEnd"/>
      <w:r>
        <w:t xml:space="preserve"> установленных нормативными актами Российской Федерации обязательных отчислений и платежей;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6) результаты проверки финансово-хозяйственной деятельности субъектов ценообразования.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3. Изменение тарифов производится ежегодно, но не чаще двух раз в календарном году.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своевременным изменением тарифов на услуги, работы субъектов ценообразования возлагается на руководителей структурных подразделений администрации.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center"/>
        <w:outlineLvl w:val="1"/>
      </w:pPr>
      <w:r>
        <w:t>6. Заключительные положения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ind w:firstLine="540"/>
        <w:jc w:val="both"/>
      </w:pPr>
      <w:r>
        <w:t>1. Субъекты ценообразования имеют право вводить и оказывать платные услуги, выполнять работы при осуществлении своей деятельности в случаях, предусмотренных законодательными и иными нормативными правовыми актами Российской Федерации, Карачаево-Черкесской Республики, органов местного самоуправления Зеленчукского муниципального района.</w:t>
      </w:r>
    </w:p>
    <w:p w:rsidR="005F51CD" w:rsidRDefault="005F51CD">
      <w:pPr>
        <w:pStyle w:val="ConsPlusNormal"/>
        <w:spacing w:before="240"/>
        <w:ind w:firstLine="540"/>
        <w:jc w:val="both"/>
      </w:pPr>
      <w:r>
        <w:t>2. В случае установления и применения тарифов на услуги, работы в нарушение настоящего Порядка субъекты ценообразования несут ответственность в соответствии с действующим законодательством.</w:t>
      </w: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jc w:val="both"/>
      </w:pPr>
    </w:p>
    <w:p w:rsidR="005F51CD" w:rsidRDefault="005F51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4E1" w:rsidRDefault="003B64E1"/>
    <w:sectPr w:rsidR="003B64E1" w:rsidSect="0070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CD"/>
    <w:rsid w:val="003B64E1"/>
    <w:rsid w:val="005F2078"/>
    <w:rsid w:val="005F51CD"/>
    <w:rsid w:val="00A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56D"/>
    <w:pPr>
      <w:keepNext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D25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D25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256D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AD256D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D256D"/>
    <w:rPr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AD256D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F51CD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">
    <w:name w:val="ConsPlusTitle"/>
    <w:rsid w:val="005F51CD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5F51CD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56D"/>
    <w:pPr>
      <w:keepNext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D25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D25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256D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AD256D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D256D"/>
    <w:rPr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AD256D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F51CD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">
    <w:name w:val="ConsPlusTitle"/>
    <w:rsid w:val="005F51CD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5F51CD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D988308F12E2DC218FE292C4527EFDEEF604F694CB944BBF00F7811859FE6C482FDBBFC8133A31AFD95DF5D6099dEV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D988308F12E2DC218E0243A297BE5DDEC36416B4ABA12ECF25E2D1F8097B68C92A1FCAA8C39F155B9C2CC5E6685E7A4E2C80ED9d0V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D988308F12E2DC218FE292C4527EFDEEF604F694CB944BBF00F7811859FE6C482FDBBFC8133A31AFD95DF5D6099dEV4K" TargetMode="External"/><Relationship Id="rId5" Type="http://schemas.openxmlformats.org/officeDocument/2006/relationships/hyperlink" Target="consultantplus://offline/ref=44ED988308F12E2DC218E0243A297BE5DDEC36416B4ABA12ECF25E2D1F8097B69E92F9F2A88A2CA506E395C15Dd6V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Бухгалтерия</cp:lastModifiedBy>
  <cp:revision>2</cp:revision>
  <dcterms:created xsi:type="dcterms:W3CDTF">2023-02-16T10:28:00Z</dcterms:created>
  <dcterms:modified xsi:type="dcterms:W3CDTF">2023-02-16T10:28:00Z</dcterms:modified>
</cp:coreProperties>
</file>